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CFEEC" w14:textId="1A4C565F" w:rsidR="004C56F2" w:rsidRPr="009805FE"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9805FE">
        <w:rPr>
          <w:rFonts w:eastAsia="Times New Roman" w:cs="Arial"/>
          <w:noProof w:val="0"/>
          <w:sz w:val="24"/>
          <w:szCs w:val="28"/>
          <w:lang w:eastAsia="x-none"/>
        </w:rPr>
        <w:t>3GPP TSG-RAN WG2 Meeting #11</w:t>
      </w:r>
      <w:r w:rsidR="001A5E8A" w:rsidRPr="009805FE">
        <w:rPr>
          <w:rFonts w:eastAsia="Times New Roman" w:cs="Arial"/>
          <w:noProof w:val="0"/>
          <w:sz w:val="24"/>
          <w:szCs w:val="28"/>
          <w:lang w:eastAsia="x-none"/>
        </w:rPr>
        <w:t>7</w:t>
      </w:r>
      <w:r w:rsidR="004C56F2" w:rsidRPr="009805FE">
        <w:rPr>
          <w:rFonts w:eastAsia="Times New Roman" w:cs="Arial"/>
          <w:noProof w:val="0"/>
          <w:sz w:val="24"/>
          <w:szCs w:val="28"/>
          <w:lang w:eastAsia="x-none"/>
        </w:rPr>
        <w:t xml:space="preserve"> electronic</w:t>
      </w:r>
      <w:r w:rsidR="004C56F2" w:rsidRPr="009805FE">
        <w:rPr>
          <w:rFonts w:eastAsia="Times New Roman" w:cs="Arial"/>
          <w:noProof w:val="0"/>
          <w:sz w:val="24"/>
          <w:szCs w:val="28"/>
          <w:lang w:eastAsia="x-none"/>
        </w:rPr>
        <w:tab/>
      </w:r>
      <w:r w:rsidR="004C56F2" w:rsidRPr="009805FE">
        <w:rPr>
          <w:rFonts w:eastAsia="Times New Roman" w:cs="Arial"/>
          <w:noProof w:val="0"/>
          <w:sz w:val="24"/>
          <w:szCs w:val="28"/>
          <w:lang w:eastAsia="x-none"/>
        </w:rPr>
        <w:tab/>
        <w:t>R2-2</w:t>
      </w:r>
      <w:r w:rsidR="00D01941" w:rsidRPr="009805FE">
        <w:rPr>
          <w:rFonts w:eastAsia="Times New Roman" w:cs="Arial"/>
          <w:noProof w:val="0"/>
          <w:sz w:val="24"/>
          <w:szCs w:val="28"/>
          <w:lang w:eastAsia="x-none"/>
        </w:rPr>
        <w:t>2</w:t>
      </w:r>
      <w:r w:rsidR="00983BF6" w:rsidRPr="009805FE">
        <w:rPr>
          <w:rFonts w:eastAsia="Times New Roman" w:cs="Arial"/>
          <w:noProof w:val="0"/>
          <w:sz w:val="24"/>
          <w:szCs w:val="28"/>
          <w:lang w:eastAsia="x-none"/>
        </w:rPr>
        <w:t>0</w:t>
      </w:r>
      <w:r w:rsidR="008238E1">
        <w:rPr>
          <w:rFonts w:eastAsia="Times New Roman" w:cs="Arial"/>
          <w:noProof w:val="0"/>
          <w:sz w:val="24"/>
          <w:szCs w:val="28"/>
          <w:lang w:eastAsia="x-none"/>
        </w:rPr>
        <w:t>2771</w:t>
      </w:r>
    </w:p>
    <w:p w14:paraId="41F9B491" w14:textId="6A32DB17" w:rsidR="0097167E" w:rsidRPr="009805FE" w:rsidRDefault="00A6539E"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9805FE">
        <w:rPr>
          <w:rFonts w:eastAsia="Times New Roman" w:cs="Arial"/>
          <w:noProof w:val="0"/>
          <w:sz w:val="24"/>
          <w:szCs w:val="28"/>
          <w:lang w:eastAsia="x-none"/>
        </w:rPr>
        <w:t xml:space="preserve">Online, </w:t>
      </w:r>
      <w:r w:rsidR="00D366B0" w:rsidRPr="009805FE">
        <w:rPr>
          <w:rFonts w:eastAsia="Times New Roman" w:cs="Arial"/>
          <w:noProof w:val="0"/>
          <w:sz w:val="24"/>
          <w:szCs w:val="28"/>
          <w:lang w:eastAsia="x-none"/>
        </w:rPr>
        <w:t>Feb.</w:t>
      </w:r>
      <w:r w:rsidR="006B6061" w:rsidRPr="009805FE">
        <w:rPr>
          <w:rFonts w:eastAsia="Times New Roman" w:cs="Arial"/>
          <w:noProof w:val="0"/>
          <w:sz w:val="24"/>
          <w:szCs w:val="28"/>
          <w:lang w:eastAsia="x-none"/>
        </w:rPr>
        <w:t xml:space="preserve"> </w:t>
      </w:r>
      <w:r w:rsidR="00D366B0" w:rsidRPr="009805FE">
        <w:rPr>
          <w:rFonts w:eastAsia="Times New Roman" w:cs="Arial"/>
          <w:noProof w:val="0"/>
          <w:sz w:val="24"/>
          <w:szCs w:val="28"/>
          <w:lang w:eastAsia="x-none"/>
        </w:rPr>
        <w:t>21</w:t>
      </w:r>
      <w:r w:rsidRPr="009805FE">
        <w:rPr>
          <w:rFonts w:eastAsia="Times New Roman" w:cs="Arial"/>
          <w:noProof w:val="0"/>
          <w:sz w:val="24"/>
          <w:szCs w:val="28"/>
          <w:lang w:eastAsia="x-none"/>
        </w:rPr>
        <w:t xml:space="preserve"> – </w:t>
      </w:r>
      <w:r w:rsidR="00D366B0" w:rsidRPr="009805FE">
        <w:rPr>
          <w:rFonts w:eastAsia="Times New Roman" w:cs="Arial"/>
          <w:noProof w:val="0"/>
          <w:sz w:val="24"/>
          <w:szCs w:val="28"/>
          <w:lang w:eastAsia="x-none"/>
        </w:rPr>
        <w:t>March 3</w:t>
      </w:r>
      <w:r w:rsidR="004C56F2" w:rsidRPr="009805FE">
        <w:rPr>
          <w:rFonts w:eastAsia="Times New Roman" w:cs="Arial"/>
          <w:noProof w:val="0"/>
          <w:sz w:val="24"/>
          <w:szCs w:val="28"/>
          <w:lang w:eastAsia="x-none"/>
        </w:rPr>
        <w:t>, 202</w:t>
      </w:r>
      <w:r w:rsidR="00A53ABA" w:rsidRPr="009805FE">
        <w:rPr>
          <w:rFonts w:eastAsia="Times New Roman" w:cs="Arial"/>
          <w:noProof w:val="0"/>
          <w:sz w:val="24"/>
          <w:szCs w:val="28"/>
          <w:lang w:eastAsia="x-none"/>
        </w:rPr>
        <w:t>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04157F2A"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F86988" w:rsidRPr="009805FE">
        <w:rPr>
          <w:rFonts w:ascii="Arial" w:hAnsi="Arial" w:cs="Arial"/>
          <w:szCs w:val="24"/>
        </w:rPr>
        <w:t>8.</w:t>
      </w:r>
      <w:r w:rsidR="004C75BE">
        <w:rPr>
          <w:rFonts w:ascii="Arial" w:hAnsi="Arial" w:cs="Arial"/>
          <w:szCs w:val="24"/>
        </w:rPr>
        <w:t>9.3.2.1</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4D2A9149"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3F0608">
        <w:rPr>
          <w:b/>
          <w:sz w:val="24"/>
          <w:lang w:val="en-GB"/>
        </w:rPr>
        <w:t xml:space="preserve">Open Issues for </w:t>
      </w:r>
      <w:r w:rsidR="004C75BE">
        <w:rPr>
          <w:b/>
          <w:sz w:val="24"/>
          <w:lang w:val="en-GB"/>
        </w:rPr>
        <w:t>PEI and Paging Subgrouping</w:t>
      </w:r>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1FAD478E" w14:textId="3C9F37F4" w:rsidR="00E62366" w:rsidRPr="009805FE" w:rsidRDefault="00A5049E" w:rsidP="000F751E">
      <w:pPr>
        <w:spacing w:before="120" w:after="120"/>
        <w:jc w:val="both"/>
        <w:rPr>
          <w:rFonts w:ascii="Arial" w:hAnsi="Arial" w:cs="Arial"/>
          <w:sz w:val="20"/>
          <w:szCs w:val="20"/>
          <w:lang w:val="en-GB"/>
        </w:rPr>
      </w:pPr>
      <w:r w:rsidRPr="009805FE">
        <w:rPr>
          <w:rFonts w:ascii="Arial" w:hAnsi="Arial" w:cs="Arial"/>
          <w:sz w:val="20"/>
          <w:szCs w:val="20"/>
          <w:lang w:val="en-GB"/>
        </w:rPr>
        <w:t xml:space="preserve">After last meeting, open issues </w:t>
      </w:r>
      <w:r w:rsidR="00BE1A28">
        <w:rPr>
          <w:rFonts w:ascii="Arial" w:hAnsi="Arial" w:cs="Arial"/>
          <w:sz w:val="20"/>
          <w:szCs w:val="20"/>
          <w:lang w:val="en-GB"/>
        </w:rPr>
        <w:t xml:space="preserve">for </w:t>
      </w:r>
      <w:r w:rsidR="00D81BB7">
        <w:rPr>
          <w:rFonts w:ascii="Arial" w:hAnsi="Arial" w:cs="Arial"/>
          <w:sz w:val="20"/>
          <w:szCs w:val="20"/>
          <w:lang w:val="en-GB"/>
        </w:rPr>
        <w:t>ePowSav WI</w:t>
      </w:r>
      <w:r w:rsidR="00674D1E">
        <w:rPr>
          <w:rFonts w:ascii="Arial" w:hAnsi="Arial" w:cs="Arial"/>
          <w:sz w:val="20"/>
          <w:szCs w:val="20"/>
          <w:lang w:val="en-GB"/>
        </w:rPr>
        <w:t xml:space="preserve"> </w:t>
      </w:r>
      <w:r w:rsidRPr="009805FE">
        <w:rPr>
          <w:rFonts w:ascii="Arial" w:hAnsi="Arial" w:cs="Arial"/>
          <w:sz w:val="20"/>
          <w:szCs w:val="20"/>
          <w:lang w:val="en-GB"/>
        </w:rPr>
        <w:t>ha</w:t>
      </w:r>
      <w:r w:rsidR="00674D1E">
        <w:rPr>
          <w:rFonts w:ascii="Arial" w:hAnsi="Arial" w:cs="Arial"/>
          <w:sz w:val="20"/>
          <w:szCs w:val="20"/>
          <w:lang w:val="en-GB"/>
        </w:rPr>
        <w:t>ve</w:t>
      </w:r>
      <w:r w:rsidRPr="009805FE">
        <w:rPr>
          <w:rFonts w:ascii="Arial" w:hAnsi="Arial" w:cs="Arial"/>
          <w:sz w:val="20"/>
          <w:szCs w:val="20"/>
          <w:lang w:val="en-GB"/>
        </w:rPr>
        <w:t xml:space="preserve"> been summarized in [1]. </w:t>
      </w:r>
      <w:r w:rsidR="002D0847">
        <w:rPr>
          <w:rFonts w:ascii="Arial" w:hAnsi="Arial" w:cs="Arial"/>
          <w:sz w:val="20"/>
          <w:szCs w:val="20"/>
          <w:lang w:val="en-GB"/>
        </w:rPr>
        <w:t>For PEI and pa</w:t>
      </w:r>
      <w:r w:rsidR="00057051">
        <w:rPr>
          <w:rFonts w:ascii="Arial" w:hAnsi="Arial" w:cs="Arial"/>
          <w:sz w:val="20"/>
          <w:szCs w:val="20"/>
          <w:lang w:val="en-GB"/>
        </w:rPr>
        <w:t>gi</w:t>
      </w:r>
      <w:r w:rsidR="002D0847">
        <w:rPr>
          <w:rFonts w:ascii="Arial" w:hAnsi="Arial" w:cs="Arial"/>
          <w:sz w:val="20"/>
          <w:szCs w:val="20"/>
          <w:lang w:val="en-GB"/>
        </w:rPr>
        <w:t>ng subgrouping topics, t</w:t>
      </w:r>
      <w:r w:rsidR="00E62366" w:rsidRPr="009805FE">
        <w:rPr>
          <w:rFonts w:ascii="Arial" w:hAnsi="Arial" w:cs="Arial"/>
          <w:sz w:val="20"/>
          <w:szCs w:val="20"/>
          <w:lang w:val="en-GB"/>
        </w:rPr>
        <w:t>he following open issues are considered as “Company tdocs invited”</w:t>
      </w:r>
      <w:r w:rsidR="00350F99">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9805FE" w14:paraId="75D1676A" w14:textId="77777777" w:rsidTr="009805FE">
        <w:tc>
          <w:tcPr>
            <w:tcW w:w="9629" w:type="dxa"/>
          </w:tcPr>
          <w:p w14:paraId="43BD6C20" w14:textId="77777777" w:rsidR="009805FE" w:rsidRPr="009805FE" w:rsidRDefault="009805FE" w:rsidP="009805FE">
            <w:pPr>
              <w:spacing w:after="120"/>
              <w:rPr>
                <w:rFonts w:ascii="Arial" w:hAnsi="Arial" w:cs="Arial"/>
                <w:sz w:val="20"/>
                <w:szCs w:val="20"/>
              </w:rPr>
            </w:pPr>
            <w:r w:rsidRPr="009805FE">
              <w:rPr>
                <w:rFonts w:ascii="Arial" w:hAnsi="Arial" w:cs="Arial"/>
                <w:sz w:val="20"/>
                <w:szCs w:val="20"/>
              </w:rPr>
              <w:t>OI 1.4: RAN2 has a preference to support PEI with both DRX and eDRX; FFS on potential issues (e.g., PEI and PTW).</w:t>
            </w:r>
          </w:p>
          <w:p w14:paraId="54E9D3AD" w14:textId="77777777" w:rsidR="009805FE" w:rsidRPr="009805FE" w:rsidRDefault="009805FE" w:rsidP="009805FE">
            <w:pPr>
              <w:spacing w:after="120"/>
              <w:rPr>
                <w:rFonts w:ascii="Arial" w:hAnsi="Arial" w:cs="Arial"/>
                <w:sz w:val="20"/>
                <w:szCs w:val="20"/>
              </w:rPr>
            </w:pPr>
            <w:r w:rsidRPr="009805FE">
              <w:rPr>
                <w:rFonts w:ascii="Arial" w:hAnsi="Arial" w:cs="Arial"/>
                <w:sz w:val="20"/>
                <w:szCs w:val="20"/>
              </w:rPr>
              <w:t xml:space="preserve">OI 1.5: FFS on the detailed NAS signalling between AMF and UE for CN assigned subgrouping. </w:t>
            </w:r>
          </w:p>
          <w:p w14:paraId="296A7BB3" w14:textId="77777777" w:rsidR="009805FE" w:rsidRPr="009805FE" w:rsidRDefault="009805FE" w:rsidP="009805FE">
            <w:pPr>
              <w:spacing w:after="120"/>
              <w:rPr>
                <w:rFonts w:ascii="Arial" w:hAnsi="Arial" w:cs="Arial"/>
                <w:sz w:val="20"/>
                <w:szCs w:val="20"/>
              </w:rPr>
            </w:pPr>
            <w:r w:rsidRPr="009805FE">
              <w:rPr>
                <w:rFonts w:ascii="Arial" w:hAnsi="Arial" w:cs="Arial"/>
                <w:sz w:val="20"/>
                <w:szCs w:val="20"/>
              </w:rPr>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7518526C" w14:textId="77777777" w:rsidR="009805FE" w:rsidRPr="009805FE" w:rsidRDefault="009805FE" w:rsidP="009805FE">
            <w:pPr>
              <w:spacing w:after="120"/>
              <w:rPr>
                <w:rFonts w:ascii="Arial" w:hAnsi="Arial" w:cs="Arial"/>
                <w:sz w:val="20"/>
                <w:szCs w:val="20"/>
              </w:rPr>
            </w:pPr>
            <w:r w:rsidRPr="009805FE">
              <w:rPr>
                <w:rFonts w:ascii="Arial" w:hAnsi="Arial" w:cs="Arial"/>
                <w:sz w:val="20"/>
                <w:szCs w:val="20"/>
              </w:rPr>
              <w:t>OI 1.7: It is FFS when a UE in RRC_INACTIVE has been assigned by CN a Paging subgroup, whether some signaling should be introduced between gNBs to inform each other about the UE’s subgroup for RAN paging.</w:t>
            </w:r>
          </w:p>
          <w:p w14:paraId="411EF59E" w14:textId="77777777" w:rsidR="009805FE" w:rsidRPr="009805FE" w:rsidRDefault="009805FE" w:rsidP="009805FE">
            <w:pPr>
              <w:spacing w:after="120"/>
              <w:rPr>
                <w:rFonts w:ascii="Arial" w:hAnsi="Arial" w:cs="Arial"/>
                <w:sz w:val="20"/>
                <w:szCs w:val="20"/>
              </w:rPr>
            </w:pPr>
            <w:r w:rsidRPr="009805FE">
              <w:rPr>
                <w:rFonts w:ascii="Arial" w:hAnsi="Arial" w:cs="Arial"/>
                <w:sz w:val="20"/>
                <w:szCs w:val="20"/>
              </w:rPr>
              <w:t>OI 1.8: Handling in scenarios where certain gNB within a RNA does not support CN controlled subgrouping</w:t>
            </w:r>
          </w:p>
          <w:p w14:paraId="25F652C0" w14:textId="5BC175F4" w:rsidR="009805FE" w:rsidRDefault="009805FE" w:rsidP="009805FE">
            <w:pPr>
              <w:spacing w:before="120" w:after="120"/>
              <w:jc w:val="both"/>
              <w:rPr>
                <w:rFonts w:ascii="Arial" w:hAnsi="Arial" w:cs="Arial"/>
                <w:sz w:val="20"/>
                <w:szCs w:val="20"/>
                <w:lang w:val="en-GB"/>
              </w:rPr>
            </w:pPr>
            <w:r w:rsidRPr="009805FE">
              <w:rPr>
                <w:rFonts w:ascii="Arial" w:hAnsi="Arial" w:cs="Arial"/>
                <w:sz w:val="20"/>
                <w:szCs w:val="20"/>
              </w:rPr>
              <w:t xml:space="preserve">OI 1.9: When K=1, the PEI configuration can be either (1) </w:t>
            </w:r>
            <w:r w:rsidRPr="009805FE">
              <w:rPr>
                <w:rFonts w:ascii="Arial" w:hAnsi="Arial" w:cs="Arial"/>
                <w:i/>
                <w:iCs/>
                <w:sz w:val="20"/>
                <w:szCs w:val="20"/>
              </w:rPr>
              <w:t>subgroupConfig</w:t>
            </w:r>
            <w:r w:rsidRPr="009805FE">
              <w:rPr>
                <w:rFonts w:ascii="Arial" w:hAnsi="Arial" w:cs="Arial"/>
                <w:sz w:val="20"/>
                <w:szCs w:val="20"/>
              </w:rPr>
              <w:t xml:space="preserve"> is absent (i.e., PEI without subgrouping) or (2) </w:t>
            </w:r>
            <w:r w:rsidRPr="009805FE">
              <w:rPr>
                <w:rFonts w:ascii="Arial" w:hAnsi="Arial" w:cs="Arial"/>
                <w:i/>
                <w:iCs/>
                <w:sz w:val="20"/>
                <w:szCs w:val="20"/>
              </w:rPr>
              <w:t>subgroupConfig</w:t>
            </w:r>
            <w:r w:rsidRPr="009805FE">
              <w:rPr>
                <w:rFonts w:ascii="Arial" w:hAnsi="Arial" w:cs="Arial"/>
                <w:sz w:val="20"/>
                <w:szCs w:val="20"/>
              </w:rPr>
              <w:t xml:space="preserve"> is present and </w:t>
            </w:r>
            <w:r w:rsidRPr="009805FE">
              <w:rPr>
                <w:rFonts w:ascii="Arial" w:hAnsi="Arial" w:cs="Arial"/>
                <w:i/>
                <w:iCs/>
                <w:sz w:val="20"/>
                <w:szCs w:val="20"/>
              </w:rPr>
              <w:t>subgroupNumPerPO</w:t>
            </w:r>
            <w:r w:rsidRPr="009805FE">
              <w:rPr>
                <w:rFonts w:ascii="Arial" w:hAnsi="Arial" w:cs="Arial"/>
                <w:sz w:val="20"/>
                <w:szCs w:val="20"/>
              </w:rPr>
              <w:t>=1. FFS if UE PHY processing for DCI format 2_7 is the same.</w:t>
            </w:r>
          </w:p>
        </w:tc>
      </w:tr>
    </w:tbl>
    <w:p w14:paraId="010D067B" w14:textId="6E0F6BF1" w:rsidR="000F751E" w:rsidRPr="009805FE" w:rsidRDefault="00A5049E" w:rsidP="000F751E">
      <w:pPr>
        <w:spacing w:before="120" w:after="120"/>
        <w:jc w:val="both"/>
        <w:rPr>
          <w:rFonts w:ascii="Arial" w:hAnsi="Arial" w:cs="Arial"/>
          <w:sz w:val="20"/>
          <w:szCs w:val="20"/>
          <w:lang w:val="en-GB"/>
        </w:rPr>
      </w:pPr>
      <w:r w:rsidRPr="009805FE">
        <w:rPr>
          <w:rFonts w:ascii="Arial" w:hAnsi="Arial" w:cs="Arial"/>
          <w:sz w:val="20"/>
          <w:szCs w:val="20"/>
          <w:lang w:val="en-GB"/>
        </w:rPr>
        <w:t xml:space="preserve">In this </w:t>
      </w:r>
      <w:r w:rsidR="009805FE">
        <w:rPr>
          <w:rFonts w:ascii="Arial" w:hAnsi="Arial" w:cs="Arial"/>
          <w:sz w:val="20"/>
          <w:szCs w:val="20"/>
          <w:lang w:val="en-GB"/>
        </w:rPr>
        <w:t>contribution, we discuss the above open issues. Notice that there are also open issues for R2#117-e pre-meeting discussions</w:t>
      </w:r>
      <w:r w:rsidR="006D1D9A">
        <w:rPr>
          <w:rFonts w:ascii="Arial" w:hAnsi="Arial" w:cs="Arial"/>
          <w:sz w:val="20"/>
          <w:szCs w:val="20"/>
          <w:lang w:val="en-GB"/>
        </w:rPr>
        <w:t xml:space="preserve"> [Pre117-e][004]</w:t>
      </w:r>
      <w:r w:rsidR="0044271E">
        <w:rPr>
          <w:rFonts w:ascii="Arial" w:hAnsi="Arial" w:cs="Arial"/>
          <w:sz w:val="20"/>
          <w:szCs w:val="20"/>
          <w:lang w:val="en-GB"/>
        </w:rPr>
        <w:t xml:space="preserve"> (summary in [2])</w:t>
      </w:r>
      <w:r w:rsidR="009805FE">
        <w:rPr>
          <w:rFonts w:ascii="Arial" w:hAnsi="Arial" w:cs="Arial"/>
          <w:sz w:val="20"/>
          <w:szCs w:val="20"/>
          <w:lang w:val="en-GB"/>
        </w:rPr>
        <w:t xml:space="preserve">, and those are not covered </w:t>
      </w:r>
      <w:r w:rsidR="00853559">
        <w:rPr>
          <w:rFonts w:ascii="Arial" w:hAnsi="Arial" w:cs="Arial"/>
          <w:sz w:val="20"/>
          <w:szCs w:val="20"/>
          <w:lang w:val="en-GB"/>
        </w:rPr>
        <w:t>in this document</w:t>
      </w:r>
      <w:r w:rsidR="009805FE">
        <w:rPr>
          <w:rFonts w:ascii="Arial" w:hAnsi="Arial" w:cs="Arial"/>
          <w:sz w:val="20"/>
          <w:szCs w:val="20"/>
          <w:lang w:val="en-GB"/>
        </w:rPr>
        <w:t>.</w:t>
      </w:r>
    </w:p>
    <w:p w14:paraId="1FB7191B" w14:textId="1A237F5C" w:rsidR="006967A9" w:rsidRPr="009805FE" w:rsidRDefault="00CF75E9" w:rsidP="00675D8B">
      <w:pPr>
        <w:pStyle w:val="1"/>
        <w:overflowPunct w:val="0"/>
        <w:autoSpaceDE w:val="0"/>
        <w:autoSpaceDN w:val="0"/>
        <w:adjustRightInd w:val="0"/>
        <w:spacing w:before="0" w:after="120"/>
        <w:rPr>
          <w:rFonts w:eastAsia="新細明體" w:cs="Arial"/>
        </w:rPr>
      </w:pPr>
      <w:r w:rsidRPr="009805FE">
        <w:rPr>
          <w:rFonts w:eastAsia="新細明體" w:cs="Arial"/>
        </w:rPr>
        <w:t>Discussion</w:t>
      </w:r>
    </w:p>
    <w:p w14:paraId="6E52EDD3" w14:textId="7071251A" w:rsidR="00284A13" w:rsidRPr="00350F99" w:rsidRDefault="00284A13" w:rsidP="00284A13">
      <w:pPr>
        <w:spacing w:after="120"/>
        <w:rPr>
          <w:rFonts w:ascii="Arial" w:hAnsi="Arial" w:cs="Arial"/>
          <w:sz w:val="20"/>
          <w:szCs w:val="20"/>
          <w:u w:val="single"/>
        </w:rPr>
      </w:pPr>
      <w:r w:rsidRPr="00350F99">
        <w:rPr>
          <w:rFonts w:ascii="Arial" w:hAnsi="Arial" w:cs="Arial"/>
          <w:sz w:val="20"/>
          <w:szCs w:val="20"/>
          <w:u w:val="single"/>
        </w:rPr>
        <w:t>OI 1.4: RAN2 has a preference to support PEI with both DRX and eDRX; FFS on potential issues (e.g., PEI and PTW).</w:t>
      </w:r>
    </w:p>
    <w:p w14:paraId="3CF00672" w14:textId="001D8E25" w:rsidR="000D3D53" w:rsidRPr="008645BB" w:rsidRDefault="008645BB" w:rsidP="000D3D53">
      <w:pPr>
        <w:spacing w:after="120"/>
        <w:rPr>
          <w:rFonts w:ascii="Arial" w:hAnsi="Arial" w:cs="Arial"/>
          <w:sz w:val="20"/>
          <w:szCs w:val="20"/>
        </w:rPr>
      </w:pPr>
      <w:r w:rsidRPr="008645BB">
        <w:rPr>
          <w:rFonts w:ascii="Arial" w:hAnsi="Arial" w:cs="Arial"/>
          <w:sz w:val="20"/>
          <w:szCs w:val="20"/>
        </w:rPr>
        <w:t>We may start from reviewing the design of WUS in LTE. When WUS</w:t>
      </w:r>
      <w:r w:rsidR="000D3D53" w:rsidRPr="008645BB">
        <w:rPr>
          <w:rFonts w:ascii="Arial" w:hAnsi="Arial" w:cs="Arial"/>
          <w:sz w:val="20"/>
          <w:szCs w:val="20"/>
        </w:rPr>
        <w:t xml:space="preserve"> is applied to eDRX, </w:t>
      </w:r>
      <w:r w:rsidRPr="008645BB">
        <w:rPr>
          <w:rFonts w:ascii="Arial" w:hAnsi="Arial" w:cs="Arial"/>
          <w:sz w:val="20"/>
          <w:szCs w:val="20"/>
        </w:rPr>
        <w:t xml:space="preserve">there are two major enhancements: (1) a longer offset between WUS and the corresponding PO, and (2) a parameter </w:t>
      </w:r>
      <w:r w:rsidRPr="008645BB">
        <w:rPr>
          <w:rFonts w:ascii="Arial" w:hAnsi="Arial" w:cs="Arial"/>
          <w:i/>
          <w:iCs/>
          <w:sz w:val="20"/>
          <w:szCs w:val="20"/>
        </w:rPr>
        <w:t>numPO</w:t>
      </w:r>
      <w:r w:rsidRPr="008645BB">
        <w:rPr>
          <w:rFonts w:ascii="Arial" w:hAnsi="Arial" w:cs="Arial"/>
          <w:sz w:val="20"/>
          <w:szCs w:val="20"/>
        </w:rPr>
        <w:t xml:space="preserve"> indicating number of PO served by each WUS in a PTW. The descriptions in TS 36.304 Sec. 7.4 are shown below.</w:t>
      </w:r>
    </w:p>
    <w:tbl>
      <w:tblPr>
        <w:tblStyle w:val="afa"/>
        <w:tblW w:w="0" w:type="auto"/>
        <w:tblLook w:val="04A0" w:firstRow="1" w:lastRow="0" w:firstColumn="1" w:lastColumn="0" w:noHBand="0" w:noVBand="1"/>
      </w:tblPr>
      <w:tblGrid>
        <w:gridCol w:w="9629"/>
      </w:tblGrid>
      <w:tr w:rsidR="008645BB" w14:paraId="3BE0BE3D" w14:textId="77777777" w:rsidTr="008645BB">
        <w:tc>
          <w:tcPr>
            <w:tcW w:w="9629" w:type="dxa"/>
          </w:tcPr>
          <w:p w14:paraId="510617D2" w14:textId="646D00C6" w:rsidR="008645BB" w:rsidRPr="008645BB" w:rsidRDefault="008645BB" w:rsidP="008645BB">
            <w:pPr>
              <w:spacing w:after="120"/>
              <w:rPr>
                <w:rFonts w:ascii="Arial" w:hAnsi="Arial" w:cs="Arial"/>
                <w:b/>
                <w:bCs/>
                <w:sz w:val="20"/>
                <w:szCs w:val="20"/>
              </w:rPr>
            </w:pPr>
            <w:r w:rsidRPr="008645BB">
              <w:rPr>
                <w:rFonts w:ascii="Arial" w:hAnsi="Arial" w:cs="Arial"/>
                <w:b/>
                <w:bCs/>
                <w:sz w:val="20"/>
                <w:szCs w:val="20"/>
              </w:rPr>
              <w:t>Longer offset</w:t>
            </w:r>
          </w:p>
          <w:p w14:paraId="71CCC6E7" w14:textId="77777777" w:rsidR="008645BB" w:rsidRPr="008645BB" w:rsidRDefault="008645BB" w:rsidP="008645BB">
            <w:pPr>
              <w:ind w:left="568" w:hanging="284"/>
              <w:rPr>
                <w:rFonts w:ascii="Times New Roman" w:eastAsia="MS Mincho" w:hAnsi="Times New Roman"/>
                <w:sz w:val="20"/>
                <w:szCs w:val="20"/>
                <w:lang w:val="en-GB" w:eastAsia="en-US"/>
              </w:rPr>
            </w:pPr>
            <w:r w:rsidRPr="008645BB">
              <w:rPr>
                <w:rFonts w:ascii="Times New Roman" w:eastAsia="MS Mincho" w:hAnsi="Times New Roman"/>
                <w:sz w:val="20"/>
                <w:szCs w:val="20"/>
                <w:lang w:val="en-GB" w:eastAsia="en-US"/>
              </w:rPr>
              <w:t>-</w:t>
            </w:r>
            <w:r w:rsidRPr="008645BB">
              <w:rPr>
                <w:rFonts w:ascii="Times New Roman" w:eastAsia="MS Mincho" w:hAnsi="Times New Roman"/>
                <w:sz w:val="20"/>
                <w:szCs w:val="20"/>
                <w:lang w:val="en-GB" w:eastAsia="en-US"/>
              </w:rPr>
              <w:tab/>
              <w:t xml:space="preserve">for UE using DRX, it is the signalled </w:t>
            </w:r>
            <w:r w:rsidRPr="008645BB">
              <w:rPr>
                <w:rFonts w:ascii="Times New Roman" w:eastAsia="MS Mincho" w:hAnsi="Times New Roman"/>
                <w:i/>
                <w:sz w:val="20"/>
                <w:szCs w:val="20"/>
                <w:lang w:val="en-GB" w:eastAsia="en-US"/>
              </w:rPr>
              <w:t>timeoffsetDRX</w:t>
            </w:r>
            <w:r w:rsidRPr="008645BB">
              <w:rPr>
                <w:rFonts w:ascii="Times New Roman" w:eastAsia="MS Mincho" w:hAnsi="Times New Roman"/>
                <w:sz w:val="20"/>
                <w:szCs w:val="20"/>
                <w:lang w:val="en-GB" w:eastAsia="en-US"/>
              </w:rPr>
              <w:t>;</w:t>
            </w:r>
          </w:p>
          <w:p w14:paraId="57F7702C" w14:textId="77777777" w:rsidR="008645BB" w:rsidRPr="008645BB" w:rsidRDefault="008645BB" w:rsidP="008645BB">
            <w:pPr>
              <w:ind w:left="568" w:hanging="284"/>
              <w:rPr>
                <w:rFonts w:ascii="Times New Roman" w:eastAsia="MS Mincho" w:hAnsi="Times New Roman"/>
                <w:sz w:val="20"/>
                <w:szCs w:val="20"/>
                <w:lang w:val="en-GB" w:eastAsia="en-US"/>
              </w:rPr>
            </w:pPr>
            <w:r w:rsidRPr="008645BB">
              <w:rPr>
                <w:rFonts w:ascii="Times New Roman" w:eastAsia="MS Mincho" w:hAnsi="Times New Roman"/>
                <w:sz w:val="20"/>
                <w:szCs w:val="20"/>
                <w:lang w:val="en-GB" w:eastAsia="en-US"/>
              </w:rPr>
              <w:t>-</w:t>
            </w:r>
            <w:r w:rsidRPr="008645BB">
              <w:rPr>
                <w:rFonts w:ascii="Times New Roman" w:eastAsia="MS Mincho" w:hAnsi="Times New Roman"/>
                <w:sz w:val="20"/>
                <w:szCs w:val="20"/>
                <w:lang w:val="en-GB" w:eastAsia="en-US"/>
              </w:rPr>
              <w:tab/>
              <w:t xml:space="preserve">for UE using eDRX, it is the signalled </w:t>
            </w:r>
            <w:r w:rsidRPr="008645BB">
              <w:rPr>
                <w:rFonts w:ascii="Times New Roman" w:eastAsia="MS Mincho" w:hAnsi="Times New Roman"/>
                <w:i/>
                <w:sz w:val="20"/>
                <w:szCs w:val="20"/>
                <w:lang w:val="en-GB" w:eastAsia="en-US"/>
              </w:rPr>
              <w:t>timeoffset-eDRX-Short</w:t>
            </w:r>
            <w:r w:rsidRPr="008645BB">
              <w:rPr>
                <w:rFonts w:ascii="Times New Roman" w:eastAsia="MS Mincho" w:hAnsi="Times New Roman"/>
                <w:sz w:val="20"/>
                <w:szCs w:val="20"/>
                <w:lang w:val="en-GB" w:eastAsia="en-US"/>
              </w:rPr>
              <w:t xml:space="preserve"> if </w:t>
            </w:r>
            <w:r w:rsidRPr="008645BB">
              <w:rPr>
                <w:rFonts w:ascii="Times New Roman" w:eastAsia="MS Mincho" w:hAnsi="Times New Roman"/>
                <w:i/>
                <w:sz w:val="20"/>
                <w:szCs w:val="20"/>
                <w:lang w:val="en-GB" w:eastAsia="en-US"/>
              </w:rPr>
              <w:t xml:space="preserve">timeoffset-eDRX-Long </w:t>
            </w:r>
            <w:r w:rsidRPr="008645BB">
              <w:rPr>
                <w:rFonts w:ascii="Times New Roman" w:eastAsia="MS Mincho" w:hAnsi="Times New Roman"/>
                <w:sz w:val="20"/>
                <w:szCs w:val="20"/>
                <w:lang w:val="en-GB" w:eastAsia="en-US"/>
              </w:rPr>
              <w:t>is not broadcasted;</w:t>
            </w:r>
          </w:p>
          <w:p w14:paraId="1C9275C9" w14:textId="77777777" w:rsidR="008645BB" w:rsidRDefault="008645BB" w:rsidP="008645BB">
            <w:pPr>
              <w:ind w:left="568" w:hanging="284"/>
              <w:rPr>
                <w:rFonts w:ascii="Times New Roman" w:eastAsia="MS Mincho" w:hAnsi="Times New Roman"/>
                <w:sz w:val="20"/>
                <w:szCs w:val="20"/>
                <w:lang w:val="en-GB" w:eastAsia="en-US"/>
              </w:rPr>
            </w:pPr>
            <w:r w:rsidRPr="008645BB">
              <w:rPr>
                <w:rFonts w:ascii="Times New Roman" w:eastAsia="MS Mincho" w:hAnsi="Times New Roman"/>
                <w:sz w:val="20"/>
                <w:szCs w:val="20"/>
                <w:lang w:val="en-GB" w:eastAsia="en-US"/>
              </w:rPr>
              <w:t>-</w:t>
            </w:r>
            <w:r w:rsidRPr="008645BB">
              <w:rPr>
                <w:rFonts w:ascii="Times New Roman" w:eastAsia="MS Mincho" w:hAnsi="Times New Roman"/>
                <w:sz w:val="20"/>
                <w:szCs w:val="20"/>
                <w:lang w:val="en-GB" w:eastAsia="en-US"/>
              </w:rPr>
              <w:tab/>
              <w:t xml:space="preserve">for UE using eDRX, it is the value determined according to Table 7.4-1 if </w:t>
            </w:r>
            <w:r w:rsidRPr="008645BB">
              <w:rPr>
                <w:rFonts w:ascii="Times New Roman" w:eastAsia="MS Mincho" w:hAnsi="Times New Roman"/>
                <w:i/>
                <w:sz w:val="20"/>
                <w:szCs w:val="20"/>
                <w:lang w:val="en-GB" w:eastAsia="en-US"/>
              </w:rPr>
              <w:t xml:space="preserve">timeoffset-eDRX-Long </w:t>
            </w:r>
            <w:r w:rsidRPr="008645BB">
              <w:rPr>
                <w:rFonts w:ascii="Times New Roman" w:eastAsia="MS Mincho" w:hAnsi="Times New Roman"/>
                <w:sz w:val="20"/>
                <w:szCs w:val="20"/>
                <w:lang w:val="en-GB" w:eastAsia="en-US"/>
              </w:rPr>
              <w:t>is broadcasted</w:t>
            </w:r>
          </w:p>
          <w:p w14:paraId="33D5AC8B" w14:textId="77777777" w:rsidR="008645BB" w:rsidRDefault="008645BB" w:rsidP="008645BB">
            <w:pPr>
              <w:rPr>
                <w:rFonts w:ascii="Arial" w:hAnsi="Arial" w:cs="Arial"/>
                <w:b/>
                <w:bCs/>
                <w:sz w:val="20"/>
                <w:szCs w:val="20"/>
                <w:lang w:val="en-GB"/>
              </w:rPr>
            </w:pPr>
            <w:r w:rsidRPr="008645BB">
              <w:rPr>
                <w:rFonts w:ascii="Arial" w:hAnsi="Arial" w:cs="Arial"/>
                <w:b/>
                <w:bCs/>
                <w:sz w:val="20"/>
                <w:szCs w:val="20"/>
                <w:lang w:val="en-GB"/>
              </w:rPr>
              <w:t>numPO</w:t>
            </w:r>
          </w:p>
          <w:p w14:paraId="404C899B" w14:textId="77777777" w:rsidR="008645BB" w:rsidRPr="008645BB" w:rsidRDefault="008645BB" w:rsidP="008645BB">
            <w:pPr>
              <w:ind w:left="568" w:hanging="284"/>
              <w:rPr>
                <w:rFonts w:ascii="Times New Roman" w:eastAsia="MS Mincho" w:hAnsi="Times New Roman"/>
                <w:noProof/>
                <w:sz w:val="20"/>
                <w:szCs w:val="20"/>
                <w:lang w:val="en-GB" w:eastAsia="ja-JP"/>
              </w:rPr>
            </w:pPr>
            <w:r w:rsidRPr="008645BB">
              <w:rPr>
                <w:rFonts w:ascii="Times New Roman" w:eastAsia="MS Mincho" w:hAnsi="Times New Roman"/>
                <w:noProof/>
                <w:sz w:val="20"/>
                <w:szCs w:val="20"/>
                <w:lang w:val="en-GB" w:eastAsia="ja-JP"/>
              </w:rPr>
              <w:lastRenderedPageBreak/>
              <w:t>-</w:t>
            </w:r>
            <w:r w:rsidRPr="008645BB">
              <w:rPr>
                <w:rFonts w:ascii="Times New Roman" w:eastAsia="MS Mincho" w:hAnsi="Times New Roman"/>
                <w:noProof/>
                <w:sz w:val="20"/>
                <w:szCs w:val="20"/>
                <w:lang w:val="en-GB" w:eastAsia="ja-JP"/>
              </w:rPr>
              <w:tab/>
            </w:r>
            <w:r w:rsidRPr="008645BB">
              <w:rPr>
                <w:rFonts w:ascii="Times New Roman" w:eastAsia="MS Mincho" w:hAnsi="Times New Roman"/>
                <w:i/>
                <w:noProof/>
                <w:sz w:val="20"/>
                <w:szCs w:val="20"/>
                <w:lang w:val="en-GB" w:eastAsia="ja-JP"/>
              </w:rPr>
              <w:t>numPOs</w:t>
            </w:r>
            <w:r w:rsidRPr="008645BB">
              <w:rPr>
                <w:rFonts w:ascii="Times New Roman" w:eastAsia="MS Mincho" w:hAnsi="Times New Roman"/>
                <w:noProof/>
                <w:sz w:val="20"/>
                <w:szCs w:val="20"/>
                <w:lang w:val="en-GB" w:eastAsia="ja-JP"/>
              </w:rPr>
              <w:t xml:space="preserve"> = Number of consecutive Paging Occasions (PO) mapped to one WUS provided in system information where (</w:t>
            </w:r>
            <w:r w:rsidRPr="008645BB">
              <w:rPr>
                <w:rFonts w:ascii="Times New Roman" w:eastAsia="MS Mincho" w:hAnsi="Times New Roman"/>
                <w:i/>
                <w:noProof/>
                <w:sz w:val="20"/>
                <w:szCs w:val="20"/>
                <w:lang w:val="en-GB" w:eastAsia="ja-JP"/>
              </w:rPr>
              <w:t>numPOs</w:t>
            </w:r>
            <w:r w:rsidRPr="008645BB">
              <w:rPr>
                <w:rFonts w:ascii="Times New Roman" w:eastAsia="MS Mincho" w:hAnsi="Times New Roman"/>
                <w:noProof/>
                <w:sz w:val="20"/>
                <w:szCs w:val="20"/>
                <w:lang w:val="en-GB" w:eastAsia="ja-JP"/>
              </w:rPr>
              <w:t>≥1).</w:t>
            </w:r>
          </w:p>
          <w:p w14:paraId="146D4DC0" w14:textId="58012E9B" w:rsidR="008645BB" w:rsidRPr="008645BB" w:rsidRDefault="008645BB" w:rsidP="008645BB">
            <w:pPr>
              <w:rPr>
                <w:rFonts w:ascii="Times New Roman" w:eastAsia="MS Mincho" w:hAnsi="Times New Roman"/>
                <w:sz w:val="20"/>
                <w:szCs w:val="20"/>
                <w:lang w:val="en-GB" w:eastAsia="en-US"/>
              </w:rPr>
            </w:pPr>
            <w:r>
              <w:rPr>
                <w:rFonts w:ascii="Times New Roman" w:eastAsia="MS Mincho" w:hAnsi="Times New Roman"/>
                <w:sz w:val="20"/>
                <w:szCs w:val="20"/>
                <w:lang w:val="en-GB" w:eastAsia="en-US"/>
              </w:rPr>
              <w:t>…</w:t>
            </w:r>
          </w:p>
          <w:p w14:paraId="5D91C288" w14:textId="4065CA13" w:rsidR="008645BB" w:rsidRPr="008645BB" w:rsidRDefault="008645BB" w:rsidP="008645BB">
            <w:pPr>
              <w:rPr>
                <w:rFonts w:ascii="Times New Roman" w:eastAsia="MS Mincho" w:hAnsi="Times New Roman"/>
                <w:sz w:val="20"/>
                <w:szCs w:val="20"/>
                <w:lang w:val="en-GB" w:eastAsia="en-US"/>
              </w:rPr>
            </w:pPr>
            <w:r w:rsidRPr="008645BB">
              <w:rPr>
                <w:rFonts w:ascii="Times New Roman" w:eastAsia="MS Mincho" w:hAnsi="Times New Roman"/>
                <w:sz w:val="20"/>
                <w:szCs w:val="20"/>
                <w:lang w:val="en-GB" w:eastAsia="en-US"/>
              </w:rPr>
              <w:t xml:space="preserve">For UE using eDRX, the same timeoffset applies between the end of WUS and associated first PO of the </w:t>
            </w:r>
            <w:r w:rsidRPr="008645BB">
              <w:rPr>
                <w:rFonts w:ascii="Times New Roman" w:eastAsia="MS Mincho" w:hAnsi="Times New Roman"/>
                <w:i/>
                <w:iCs/>
                <w:sz w:val="20"/>
                <w:szCs w:val="20"/>
                <w:lang w:val="en-GB" w:eastAsia="ja-JP"/>
              </w:rPr>
              <w:t xml:space="preserve">numPOs </w:t>
            </w:r>
            <w:r w:rsidRPr="008645BB">
              <w:rPr>
                <w:rFonts w:ascii="Times New Roman" w:eastAsia="MS Mincho" w:hAnsi="Times New Roman"/>
                <w:iCs/>
                <w:sz w:val="20"/>
                <w:szCs w:val="20"/>
                <w:lang w:val="en-GB" w:eastAsia="ja-JP"/>
              </w:rPr>
              <w:t xml:space="preserve">POs </w:t>
            </w:r>
            <w:r w:rsidRPr="008645BB">
              <w:rPr>
                <w:rFonts w:ascii="Times New Roman" w:eastAsia="MS Mincho" w:hAnsi="Times New Roman"/>
                <w:sz w:val="20"/>
                <w:szCs w:val="20"/>
                <w:lang w:val="en-GB" w:eastAsia="ja-JP"/>
              </w:rPr>
              <w:t>for all the WUS occurrences for a PTW</w:t>
            </w:r>
            <w:r w:rsidRPr="008645BB">
              <w:rPr>
                <w:rFonts w:ascii="Times New Roman" w:eastAsia="MS Mincho" w:hAnsi="Times New Roman"/>
                <w:sz w:val="20"/>
                <w:szCs w:val="20"/>
                <w:lang w:val="en-GB" w:eastAsia="en-US"/>
              </w:rPr>
              <w:t>.</w:t>
            </w:r>
          </w:p>
        </w:tc>
      </w:tr>
    </w:tbl>
    <w:p w14:paraId="564838BF" w14:textId="27F5E175" w:rsidR="008645BB" w:rsidRDefault="008645BB" w:rsidP="000D3D53">
      <w:pPr>
        <w:spacing w:after="120"/>
        <w:rPr>
          <w:rFonts w:ascii="Arial" w:hAnsi="Arial" w:cs="Arial"/>
        </w:rPr>
      </w:pPr>
    </w:p>
    <w:p w14:paraId="486D8297" w14:textId="67E12993" w:rsidR="003E445F" w:rsidRPr="00734166" w:rsidRDefault="00CE6CF1" w:rsidP="00994E4E">
      <w:pPr>
        <w:spacing w:after="120"/>
        <w:jc w:val="both"/>
        <w:rPr>
          <w:rFonts w:ascii="Arial" w:hAnsi="Arial" w:cs="Arial"/>
          <w:sz w:val="20"/>
          <w:szCs w:val="20"/>
        </w:rPr>
      </w:pPr>
      <w:r w:rsidRPr="00070488">
        <w:rPr>
          <w:rFonts w:ascii="Arial" w:hAnsi="Arial" w:cs="Arial" w:hint="eastAsia"/>
          <w:sz w:val="20"/>
          <w:szCs w:val="20"/>
        </w:rPr>
        <w:t>F</w:t>
      </w:r>
      <w:r w:rsidRPr="00070488">
        <w:rPr>
          <w:rFonts w:ascii="Arial" w:hAnsi="Arial" w:cs="Arial"/>
          <w:sz w:val="20"/>
          <w:szCs w:val="20"/>
        </w:rPr>
        <w:t>or PEI, according to RAN’s latest LS on RRC parameters [2]</w:t>
      </w:r>
      <w:r w:rsidR="000A08BC" w:rsidRPr="00070488">
        <w:rPr>
          <w:rFonts w:ascii="Arial" w:hAnsi="Arial" w:cs="Arial"/>
          <w:sz w:val="20"/>
          <w:szCs w:val="20"/>
        </w:rPr>
        <w:t xml:space="preserve">, </w:t>
      </w:r>
      <w:r w:rsidR="000A08BC" w:rsidRPr="00070488">
        <w:rPr>
          <w:rFonts w:ascii="Arial" w:hAnsi="Arial" w:cs="Arial"/>
          <w:i/>
          <w:iCs/>
          <w:sz w:val="20"/>
          <w:szCs w:val="20"/>
        </w:rPr>
        <w:t>PEI-F_offset</w:t>
      </w:r>
      <w:r w:rsidR="000A08BC" w:rsidRPr="00070488">
        <w:rPr>
          <w:rFonts w:ascii="Arial" w:hAnsi="Arial" w:cs="Arial"/>
          <w:sz w:val="20"/>
          <w:szCs w:val="20"/>
        </w:rPr>
        <w:t xml:space="preserve"> has value range of {0, 1, 2, … 16} frames. That is, the longest </w:t>
      </w:r>
      <w:r w:rsidR="00544312" w:rsidRPr="00070488">
        <w:rPr>
          <w:rFonts w:ascii="Arial" w:hAnsi="Arial" w:cs="Arial"/>
          <w:sz w:val="20"/>
          <w:szCs w:val="20"/>
        </w:rPr>
        <w:t>possible offset between PEI and PO is 160ms, which is comparable to the “short gap” in WUS (40ms or 240ms), but much shorter than the “long</w:t>
      </w:r>
      <w:r w:rsidR="00D80880" w:rsidRPr="00070488">
        <w:rPr>
          <w:rFonts w:ascii="Arial" w:hAnsi="Arial" w:cs="Arial"/>
          <w:sz w:val="20"/>
          <w:szCs w:val="20"/>
        </w:rPr>
        <w:t xml:space="preserve"> gap”</w:t>
      </w:r>
      <w:r w:rsidR="00070488">
        <w:rPr>
          <w:rFonts w:ascii="Arial" w:hAnsi="Arial" w:cs="Arial"/>
          <w:sz w:val="20"/>
          <w:szCs w:val="20"/>
        </w:rPr>
        <w:t xml:space="preserve"> (1s or 2s)</w:t>
      </w:r>
      <w:r w:rsidR="001549C6">
        <w:rPr>
          <w:rFonts w:ascii="Arial" w:hAnsi="Arial" w:cs="Arial"/>
          <w:sz w:val="20"/>
          <w:szCs w:val="20"/>
        </w:rPr>
        <w:t xml:space="preserve"> for WUS with eDRX</w:t>
      </w:r>
      <w:r w:rsidR="00070488">
        <w:rPr>
          <w:rFonts w:ascii="Arial" w:hAnsi="Arial" w:cs="Arial"/>
          <w:sz w:val="20"/>
          <w:szCs w:val="20"/>
        </w:rPr>
        <w:t xml:space="preserve">. Now the question is, should </w:t>
      </w:r>
      <w:r w:rsidR="00070488" w:rsidRPr="00734166">
        <w:rPr>
          <w:rFonts w:ascii="Arial" w:hAnsi="Arial" w:cs="Arial"/>
          <w:sz w:val="20"/>
          <w:szCs w:val="20"/>
        </w:rPr>
        <w:t xml:space="preserve">we (ask RAN1 to) introduce longer offset(s) when </w:t>
      </w:r>
      <w:r w:rsidR="00994E4E" w:rsidRPr="00734166">
        <w:rPr>
          <w:rFonts w:ascii="Arial" w:hAnsi="Arial" w:cs="Arial"/>
          <w:sz w:val="20"/>
          <w:szCs w:val="20"/>
        </w:rPr>
        <w:t>PEI is applied to eDRX?</w:t>
      </w:r>
      <w:r w:rsidR="00994E4E" w:rsidRPr="00734166">
        <w:rPr>
          <w:rFonts w:ascii="Arial" w:hAnsi="Arial" w:cs="Arial" w:hint="eastAsia"/>
          <w:sz w:val="20"/>
          <w:szCs w:val="20"/>
        </w:rPr>
        <w:t xml:space="preserve"> </w:t>
      </w:r>
    </w:p>
    <w:p w14:paraId="371C2EB1" w14:textId="6859D9A7" w:rsidR="00994E4E" w:rsidRPr="00734166" w:rsidRDefault="00994E4E" w:rsidP="00994E4E">
      <w:pPr>
        <w:spacing w:after="120"/>
        <w:jc w:val="both"/>
        <w:rPr>
          <w:rFonts w:ascii="Arial" w:hAnsi="Arial" w:cs="Arial"/>
          <w:sz w:val="20"/>
          <w:szCs w:val="20"/>
        </w:rPr>
      </w:pPr>
      <w:r w:rsidRPr="00734166">
        <w:rPr>
          <w:rFonts w:ascii="Arial" w:hAnsi="Arial" w:cs="Arial"/>
          <w:sz w:val="20"/>
          <w:szCs w:val="20"/>
        </w:rPr>
        <w:t xml:space="preserve">Our understanding is that the “long gap” in WUS is designed for UEs with </w:t>
      </w:r>
      <w:r w:rsidR="003E445F" w:rsidRPr="00734166">
        <w:rPr>
          <w:rFonts w:ascii="Arial" w:hAnsi="Arial" w:cs="Arial"/>
          <w:sz w:val="20"/>
          <w:szCs w:val="20"/>
        </w:rPr>
        <w:t xml:space="preserve">separate </w:t>
      </w:r>
      <w:r w:rsidR="007E3958" w:rsidRPr="00734166">
        <w:rPr>
          <w:rFonts w:ascii="Arial" w:hAnsi="Arial" w:cs="Arial"/>
          <w:sz w:val="20"/>
          <w:szCs w:val="20"/>
        </w:rPr>
        <w:t>“</w:t>
      </w:r>
      <w:r w:rsidR="003E445F" w:rsidRPr="00734166">
        <w:rPr>
          <w:rFonts w:ascii="Arial" w:hAnsi="Arial" w:cs="Arial"/>
          <w:sz w:val="20"/>
          <w:szCs w:val="20"/>
        </w:rPr>
        <w:t>WUS detector</w:t>
      </w:r>
      <w:r w:rsidR="007E3958" w:rsidRPr="00734166">
        <w:rPr>
          <w:rFonts w:ascii="Arial" w:hAnsi="Arial" w:cs="Arial"/>
          <w:sz w:val="20"/>
          <w:szCs w:val="20"/>
        </w:rPr>
        <w:t>”</w:t>
      </w:r>
      <w:r w:rsidR="003E445F" w:rsidRPr="00734166">
        <w:rPr>
          <w:rFonts w:ascii="Arial" w:hAnsi="Arial" w:cs="Arial"/>
          <w:sz w:val="20"/>
          <w:szCs w:val="20"/>
        </w:rPr>
        <w:t>, that is, main receiver is off during WUS detection</w:t>
      </w:r>
      <w:r w:rsidR="00482944" w:rsidRPr="00734166">
        <w:rPr>
          <w:rFonts w:ascii="Arial" w:hAnsi="Arial" w:cs="Arial"/>
          <w:sz w:val="20"/>
          <w:szCs w:val="20"/>
        </w:rPr>
        <w:t xml:space="preserve">, and </w:t>
      </w:r>
      <w:r w:rsidR="003E445F" w:rsidRPr="00734166">
        <w:rPr>
          <w:rFonts w:ascii="Arial" w:hAnsi="Arial" w:cs="Arial"/>
          <w:sz w:val="20"/>
          <w:szCs w:val="20"/>
        </w:rPr>
        <w:t xml:space="preserve">once WUS is detected, UE needs some time to turn on its main receiver for PO reception. In NR, we have PDCCH-based PEI, </w:t>
      </w:r>
      <w:r w:rsidR="007E3958" w:rsidRPr="00734166">
        <w:rPr>
          <w:rFonts w:ascii="Arial" w:hAnsi="Arial" w:cs="Arial"/>
          <w:sz w:val="20"/>
          <w:szCs w:val="20"/>
        </w:rPr>
        <w:t xml:space="preserve">which is likely to be received using </w:t>
      </w:r>
      <w:r w:rsidR="00C24276" w:rsidRPr="00734166">
        <w:rPr>
          <w:rFonts w:ascii="Arial" w:hAnsi="Arial" w:cs="Arial"/>
          <w:sz w:val="20"/>
          <w:szCs w:val="20"/>
        </w:rPr>
        <w:t xml:space="preserve">UE’s main receiver. Therefore, we do not see </w:t>
      </w:r>
      <w:r w:rsidR="00F118DA" w:rsidRPr="00734166">
        <w:rPr>
          <w:rFonts w:ascii="Arial" w:hAnsi="Arial" w:cs="Arial"/>
          <w:sz w:val="20"/>
          <w:szCs w:val="20"/>
        </w:rPr>
        <w:t>the need</w:t>
      </w:r>
      <w:r w:rsidR="00C1727F">
        <w:rPr>
          <w:rFonts w:ascii="Arial" w:hAnsi="Arial" w:cs="Arial"/>
          <w:sz w:val="20"/>
          <w:szCs w:val="20"/>
        </w:rPr>
        <w:t xml:space="preserve"> of</w:t>
      </w:r>
      <w:r w:rsidR="00F0409B" w:rsidRPr="00734166">
        <w:rPr>
          <w:rFonts w:ascii="Arial" w:hAnsi="Arial" w:cs="Arial"/>
          <w:sz w:val="20"/>
          <w:szCs w:val="20"/>
        </w:rPr>
        <w:t xml:space="preserve"> </w:t>
      </w:r>
      <w:r w:rsidR="00504B53" w:rsidRPr="00734166">
        <w:rPr>
          <w:rFonts w:ascii="Arial" w:hAnsi="Arial" w:cs="Arial"/>
          <w:sz w:val="20"/>
          <w:szCs w:val="20"/>
        </w:rPr>
        <w:t>longer offset between PEI and PO</w:t>
      </w:r>
      <w:r w:rsidR="00D92D29" w:rsidRPr="00734166">
        <w:rPr>
          <w:rFonts w:ascii="Arial" w:hAnsi="Arial" w:cs="Arial"/>
          <w:sz w:val="20"/>
          <w:szCs w:val="20"/>
        </w:rPr>
        <w:t>.</w:t>
      </w:r>
    </w:p>
    <w:p w14:paraId="18957C76" w14:textId="5889A9D9" w:rsidR="00CE6CF1" w:rsidRDefault="00790B52" w:rsidP="000D3D53">
      <w:pPr>
        <w:spacing w:after="120"/>
        <w:rPr>
          <w:rFonts w:ascii="Arial" w:hAnsi="Arial" w:cs="Arial"/>
          <w:sz w:val="20"/>
          <w:szCs w:val="20"/>
        </w:rPr>
      </w:pPr>
      <w:r w:rsidRPr="00734166">
        <w:rPr>
          <w:rFonts w:ascii="Arial" w:hAnsi="Arial" w:cs="Arial" w:hint="eastAsia"/>
          <w:sz w:val="20"/>
          <w:szCs w:val="20"/>
        </w:rPr>
        <w:t>T</w:t>
      </w:r>
      <w:r w:rsidRPr="00734166">
        <w:rPr>
          <w:rFonts w:ascii="Arial" w:hAnsi="Arial" w:cs="Arial"/>
          <w:sz w:val="20"/>
          <w:szCs w:val="20"/>
        </w:rPr>
        <w:t xml:space="preserve">hen regarding the parameter of </w:t>
      </w:r>
      <w:r w:rsidRPr="00734166">
        <w:rPr>
          <w:rFonts w:ascii="Arial" w:hAnsi="Arial" w:cs="Arial"/>
          <w:i/>
          <w:iCs/>
          <w:sz w:val="20"/>
          <w:szCs w:val="20"/>
        </w:rPr>
        <w:t>numPO</w:t>
      </w:r>
      <w:r w:rsidRPr="00734166">
        <w:rPr>
          <w:rFonts w:ascii="Arial" w:hAnsi="Arial" w:cs="Arial"/>
          <w:sz w:val="20"/>
          <w:szCs w:val="20"/>
        </w:rPr>
        <w:t xml:space="preserve">, the shortest paging cycle within PTW is 320ms, which is twice of the longest PEI-PO offset of 160ms. Therefore, we think each PO can have its corresponding </w:t>
      </w:r>
      <w:r w:rsidR="00734166" w:rsidRPr="00734166">
        <w:rPr>
          <w:rFonts w:ascii="Arial" w:hAnsi="Arial" w:cs="Arial"/>
          <w:sz w:val="20"/>
          <w:szCs w:val="20"/>
        </w:rPr>
        <w:t xml:space="preserve">PEI and we need not to introduce </w:t>
      </w:r>
    </w:p>
    <w:p w14:paraId="3445D5E1" w14:textId="060795EE" w:rsidR="005F6971" w:rsidRPr="005F6971" w:rsidRDefault="005F6971" w:rsidP="005F6971">
      <w:pPr>
        <w:spacing w:after="120"/>
        <w:ind w:left="1440" w:hanging="1440"/>
        <w:rPr>
          <w:rFonts w:ascii="Arial" w:hAnsi="Arial" w:cs="Arial"/>
          <w:b/>
          <w:bCs/>
          <w:sz w:val="20"/>
          <w:szCs w:val="20"/>
        </w:rPr>
      </w:pPr>
      <w:r w:rsidRPr="005F6971">
        <w:rPr>
          <w:rFonts w:ascii="Arial" w:hAnsi="Arial" w:cs="Arial" w:hint="eastAsia"/>
          <w:b/>
          <w:bCs/>
          <w:sz w:val="20"/>
          <w:szCs w:val="20"/>
        </w:rPr>
        <w:t>P</w:t>
      </w:r>
      <w:r w:rsidRPr="005F6971">
        <w:rPr>
          <w:rFonts w:ascii="Arial" w:hAnsi="Arial" w:cs="Arial"/>
          <w:b/>
          <w:bCs/>
          <w:sz w:val="20"/>
          <w:szCs w:val="20"/>
        </w:rPr>
        <w:t>roposal 1:</w:t>
      </w:r>
      <w:r w:rsidRPr="005F6971">
        <w:rPr>
          <w:rFonts w:ascii="Arial" w:hAnsi="Arial" w:cs="Arial"/>
          <w:b/>
          <w:bCs/>
          <w:sz w:val="20"/>
          <w:szCs w:val="20"/>
        </w:rPr>
        <w:tab/>
        <w:t xml:space="preserve">We do not introduce eDRX-specific designs for PEI. There is no longer offset between PEI and PO, and there is no parameter like </w:t>
      </w:r>
      <w:r w:rsidRPr="000219AC">
        <w:rPr>
          <w:rFonts w:ascii="Arial" w:hAnsi="Arial" w:cs="Arial"/>
          <w:b/>
          <w:bCs/>
          <w:i/>
          <w:iCs/>
          <w:sz w:val="20"/>
          <w:szCs w:val="20"/>
        </w:rPr>
        <w:t>numPO</w:t>
      </w:r>
      <w:r w:rsidRPr="005F6971">
        <w:rPr>
          <w:rFonts w:ascii="Arial" w:hAnsi="Arial" w:cs="Arial"/>
          <w:b/>
          <w:bCs/>
          <w:sz w:val="20"/>
          <w:szCs w:val="20"/>
        </w:rPr>
        <w:t xml:space="preserve"> for WUS with eDRX.</w:t>
      </w:r>
    </w:p>
    <w:p w14:paraId="7E7AA8DE" w14:textId="177BD51C" w:rsidR="00284A13" w:rsidRPr="00DF4328" w:rsidRDefault="00284A13" w:rsidP="00533495">
      <w:pPr>
        <w:spacing w:after="120"/>
        <w:jc w:val="both"/>
        <w:rPr>
          <w:rFonts w:ascii="Arial" w:hAnsi="Arial" w:cs="Arial"/>
          <w:sz w:val="20"/>
          <w:szCs w:val="20"/>
          <w:u w:val="single"/>
        </w:rPr>
      </w:pPr>
      <w:r w:rsidRPr="00DF4328">
        <w:rPr>
          <w:rFonts w:ascii="Arial" w:hAnsi="Arial" w:cs="Arial"/>
          <w:sz w:val="20"/>
          <w:szCs w:val="20"/>
          <w:u w:val="single"/>
        </w:rPr>
        <w:t xml:space="preserve">OI 1.5: FFS on the detailed NAS signalling between AMF and UE for CN assigned subgrouping. </w:t>
      </w:r>
    </w:p>
    <w:p w14:paraId="602A19B9" w14:textId="524F7A96" w:rsidR="00F15EC2" w:rsidRDefault="0001476B" w:rsidP="00533495">
      <w:pPr>
        <w:spacing w:after="120"/>
        <w:jc w:val="both"/>
        <w:rPr>
          <w:rFonts w:ascii="Arial" w:hAnsi="Arial" w:cs="Arial"/>
          <w:sz w:val="20"/>
          <w:szCs w:val="20"/>
        </w:rPr>
      </w:pPr>
      <w:r w:rsidRPr="00DF4328">
        <w:rPr>
          <w:rFonts w:ascii="Arial" w:hAnsi="Arial" w:cs="Arial" w:hint="eastAsia"/>
          <w:sz w:val="20"/>
          <w:szCs w:val="20"/>
        </w:rPr>
        <w:t>T</w:t>
      </w:r>
      <w:r w:rsidRPr="00DF4328">
        <w:rPr>
          <w:rFonts w:ascii="Arial" w:hAnsi="Arial" w:cs="Arial"/>
          <w:sz w:val="20"/>
          <w:szCs w:val="20"/>
        </w:rPr>
        <w:t xml:space="preserve">he design </w:t>
      </w:r>
      <w:r w:rsidR="00DF4328">
        <w:rPr>
          <w:rFonts w:ascii="Arial" w:hAnsi="Arial" w:cs="Arial"/>
          <w:sz w:val="20"/>
          <w:szCs w:val="20"/>
        </w:rPr>
        <w:t xml:space="preserve">of NAS signaling for CN-assigned subgrouping </w:t>
      </w:r>
      <w:r w:rsidR="0092101E">
        <w:rPr>
          <w:rFonts w:ascii="Arial" w:hAnsi="Arial" w:cs="Arial"/>
          <w:sz w:val="20"/>
          <w:szCs w:val="20"/>
        </w:rPr>
        <w:t xml:space="preserve">between AMF and UE </w:t>
      </w:r>
      <w:r w:rsidRPr="00DF4328">
        <w:rPr>
          <w:rFonts w:ascii="Arial" w:hAnsi="Arial" w:cs="Arial"/>
          <w:sz w:val="20"/>
          <w:szCs w:val="20"/>
        </w:rPr>
        <w:t xml:space="preserve">is up to </w:t>
      </w:r>
      <w:r w:rsidR="00F15EC2" w:rsidRPr="00DF4328">
        <w:rPr>
          <w:rFonts w:ascii="Arial" w:hAnsi="Arial" w:cs="Arial"/>
          <w:sz w:val="20"/>
          <w:szCs w:val="20"/>
        </w:rPr>
        <w:t xml:space="preserve">SA2/CT1, RAN2 spec can simply mention </w:t>
      </w:r>
      <w:r w:rsidR="00551463">
        <w:rPr>
          <w:rFonts w:ascii="Arial" w:hAnsi="Arial" w:cs="Arial"/>
          <w:sz w:val="20"/>
          <w:szCs w:val="20"/>
        </w:rPr>
        <w:t xml:space="preserve">CN-assigned </w:t>
      </w:r>
      <w:r w:rsidR="00F15EC2" w:rsidRPr="00DF4328">
        <w:rPr>
          <w:rFonts w:ascii="Arial" w:hAnsi="Arial" w:cs="Arial"/>
          <w:sz w:val="20"/>
          <w:szCs w:val="20"/>
        </w:rPr>
        <w:t>subgroup ID</w:t>
      </w:r>
      <w:r w:rsidR="00551463">
        <w:rPr>
          <w:rFonts w:ascii="Arial" w:hAnsi="Arial" w:cs="Arial"/>
          <w:sz w:val="20"/>
          <w:szCs w:val="20"/>
        </w:rPr>
        <w:t xml:space="preserve"> is provided by NAS</w:t>
      </w:r>
      <w:r w:rsidR="00F15EC2" w:rsidRPr="00DF4328">
        <w:rPr>
          <w:rFonts w:ascii="Arial" w:hAnsi="Arial" w:cs="Arial"/>
          <w:sz w:val="20"/>
          <w:szCs w:val="20"/>
        </w:rPr>
        <w:t xml:space="preserve">, just like </w:t>
      </w:r>
      <w:r w:rsidR="00CC5BB6" w:rsidRPr="00DF4328">
        <w:rPr>
          <w:rFonts w:ascii="Arial" w:hAnsi="Arial" w:cs="Arial"/>
          <w:sz w:val="20"/>
          <w:szCs w:val="20"/>
        </w:rPr>
        <w:t xml:space="preserve">the way </w:t>
      </w:r>
      <w:r w:rsidR="00F15EC2" w:rsidRPr="00DF4328">
        <w:rPr>
          <w:rFonts w:ascii="Arial" w:hAnsi="Arial" w:cs="Arial"/>
          <w:sz w:val="20"/>
          <w:szCs w:val="20"/>
        </w:rPr>
        <w:t>we mention</w:t>
      </w:r>
      <w:r w:rsidR="00DF4328">
        <w:rPr>
          <w:rFonts w:ascii="Arial" w:hAnsi="Arial" w:cs="Arial"/>
          <w:sz w:val="20"/>
          <w:szCs w:val="20"/>
        </w:rPr>
        <w:t>ed</w:t>
      </w:r>
      <w:r w:rsidR="00F15EC2" w:rsidRPr="00DF4328">
        <w:rPr>
          <w:rFonts w:ascii="Arial" w:hAnsi="Arial" w:cs="Arial"/>
          <w:sz w:val="20"/>
          <w:szCs w:val="20"/>
        </w:rPr>
        <w:t xml:space="preserve"> “PNAS” in</w:t>
      </w:r>
      <w:r w:rsidR="00DF4328">
        <w:rPr>
          <w:rFonts w:ascii="Arial" w:hAnsi="Arial" w:cs="Arial"/>
          <w:sz w:val="20"/>
          <w:szCs w:val="20"/>
        </w:rPr>
        <w:t xml:space="preserve"> TS</w:t>
      </w:r>
      <w:r w:rsidR="00F15EC2" w:rsidRPr="00DF4328">
        <w:rPr>
          <w:rFonts w:ascii="Arial" w:hAnsi="Arial" w:cs="Arial"/>
          <w:sz w:val="20"/>
          <w:szCs w:val="20"/>
        </w:rPr>
        <w:t xml:space="preserve"> 36.304</w:t>
      </w:r>
      <w:r w:rsidR="00DF4328">
        <w:rPr>
          <w:rFonts w:ascii="Arial" w:hAnsi="Arial" w:cs="Arial"/>
          <w:sz w:val="20"/>
          <w:szCs w:val="20"/>
        </w:rPr>
        <w:t>.</w:t>
      </w:r>
    </w:p>
    <w:p w14:paraId="4E1EB444" w14:textId="37E9F90A" w:rsidR="00F17E91" w:rsidRPr="00C14CE0" w:rsidRDefault="00F17E91" w:rsidP="00533495">
      <w:pPr>
        <w:spacing w:after="120"/>
        <w:ind w:left="1440" w:hanging="1440"/>
        <w:jc w:val="both"/>
        <w:rPr>
          <w:rFonts w:ascii="Arial" w:hAnsi="Arial" w:cs="Arial"/>
          <w:b/>
          <w:bCs/>
          <w:sz w:val="20"/>
          <w:szCs w:val="20"/>
        </w:rPr>
      </w:pPr>
      <w:r w:rsidRPr="00C14CE0">
        <w:rPr>
          <w:rFonts w:ascii="Arial" w:hAnsi="Arial" w:cs="Arial" w:hint="eastAsia"/>
          <w:b/>
          <w:bCs/>
          <w:sz w:val="20"/>
          <w:szCs w:val="20"/>
        </w:rPr>
        <w:t>P</w:t>
      </w:r>
      <w:r w:rsidRPr="00C14CE0">
        <w:rPr>
          <w:rFonts w:ascii="Arial" w:hAnsi="Arial" w:cs="Arial"/>
          <w:b/>
          <w:bCs/>
          <w:sz w:val="20"/>
          <w:szCs w:val="20"/>
        </w:rPr>
        <w:t xml:space="preserve">roposal </w:t>
      </w:r>
      <w:r w:rsidR="0020480D">
        <w:rPr>
          <w:rFonts w:ascii="Arial" w:hAnsi="Arial" w:cs="Arial"/>
          <w:b/>
          <w:bCs/>
          <w:sz w:val="20"/>
          <w:szCs w:val="20"/>
        </w:rPr>
        <w:t>2</w:t>
      </w:r>
      <w:r w:rsidRPr="00C14CE0">
        <w:rPr>
          <w:rFonts w:ascii="Arial" w:hAnsi="Arial" w:cs="Arial"/>
          <w:b/>
          <w:bCs/>
          <w:sz w:val="20"/>
          <w:szCs w:val="20"/>
        </w:rPr>
        <w:t>:</w:t>
      </w:r>
      <w:r w:rsidRPr="00C14CE0">
        <w:rPr>
          <w:rFonts w:ascii="Arial" w:hAnsi="Arial" w:cs="Arial"/>
          <w:b/>
          <w:bCs/>
          <w:sz w:val="20"/>
          <w:szCs w:val="20"/>
        </w:rPr>
        <w:tab/>
      </w:r>
      <w:r w:rsidR="00C14CE0" w:rsidRPr="00C14CE0">
        <w:rPr>
          <w:rFonts w:ascii="Arial" w:hAnsi="Arial" w:cs="Arial"/>
          <w:b/>
          <w:bCs/>
          <w:sz w:val="20"/>
          <w:szCs w:val="20"/>
        </w:rPr>
        <w:t>In RAN2 specifications, we simply mention CN-assigned subgroup ID is provided by NAS. The detailed signaling design is up to SA2/CT1.</w:t>
      </w:r>
    </w:p>
    <w:p w14:paraId="596A9196" w14:textId="336AFBDA" w:rsidR="00F15EC2" w:rsidRPr="00DF4328" w:rsidRDefault="00284A13" w:rsidP="00533495">
      <w:pPr>
        <w:spacing w:after="120"/>
        <w:jc w:val="both"/>
        <w:rPr>
          <w:rFonts w:ascii="Arial" w:hAnsi="Arial" w:cs="Arial"/>
          <w:sz w:val="20"/>
          <w:szCs w:val="20"/>
          <w:u w:val="single"/>
        </w:rPr>
      </w:pPr>
      <w:r w:rsidRPr="00DF4328">
        <w:rPr>
          <w:rFonts w:ascii="Arial" w:hAnsi="Arial" w:cs="Arial"/>
          <w:sz w:val="20"/>
          <w:szCs w:val="20"/>
          <w:u w:val="single"/>
        </w:rPr>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14:paraId="41F83C4A" w14:textId="35931102" w:rsidR="000D3D53" w:rsidRDefault="001C330F" w:rsidP="00533495">
      <w:pPr>
        <w:spacing w:after="120"/>
        <w:jc w:val="both"/>
        <w:rPr>
          <w:rFonts w:ascii="Arial" w:hAnsi="Arial" w:cs="Arial"/>
          <w:sz w:val="20"/>
          <w:szCs w:val="20"/>
        </w:rPr>
      </w:pPr>
      <w:r>
        <w:rPr>
          <w:rFonts w:ascii="Arial" w:hAnsi="Arial" w:cs="Arial"/>
          <w:sz w:val="20"/>
          <w:szCs w:val="20"/>
        </w:rPr>
        <w:t>We believe that s</w:t>
      </w:r>
      <w:r w:rsidR="005421E6">
        <w:rPr>
          <w:rFonts w:ascii="Arial" w:hAnsi="Arial" w:cs="Arial"/>
          <w:sz w:val="20"/>
          <w:szCs w:val="20"/>
        </w:rPr>
        <w:t>ignaling</w:t>
      </w:r>
      <w:r w:rsidR="000D3D53">
        <w:rPr>
          <w:rFonts w:ascii="Arial" w:hAnsi="Arial" w:cs="Arial"/>
          <w:sz w:val="20"/>
          <w:szCs w:val="20"/>
        </w:rPr>
        <w:t xml:space="preserve"> between </w:t>
      </w:r>
      <w:r w:rsidR="005421E6" w:rsidRPr="005421E6">
        <w:rPr>
          <w:rFonts w:ascii="Arial" w:hAnsi="Arial" w:cs="Arial"/>
          <w:sz w:val="20"/>
          <w:szCs w:val="20"/>
        </w:rPr>
        <w:t>AMF and gNB(s)</w:t>
      </w:r>
      <w:r>
        <w:rPr>
          <w:rFonts w:ascii="Arial" w:hAnsi="Arial" w:cs="Arial"/>
          <w:sz w:val="20"/>
          <w:szCs w:val="20"/>
        </w:rPr>
        <w:t xml:space="preserve"> </w:t>
      </w:r>
      <w:r w:rsidRPr="009805FE">
        <w:rPr>
          <w:rFonts w:ascii="Arial" w:hAnsi="Arial" w:cs="Arial"/>
          <w:sz w:val="20"/>
          <w:szCs w:val="20"/>
        </w:rPr>
        <w:t>to inform gNB(s) about the related subgroup information</w:t>
      </w:r>
      <w:r>
        <w:rPr>
          <w:rFonts w:ascii="Arial" w:hAnsi="Arial" w:cs="Arial"/>
          <w:sz w:val="20"/>
          <w:szCs w:val="20"/>
        </w:rPr>
        <w:t xml:space="preserve"> needs not to be described in RAN2 specifications. From RAN2 perspective, gNB shall be able to set corresponding bit in PEI </w:t>
      </w:r>
      <w:r w:rsidR="00DF4328">
        <w:rPr>
          <w:rFonts w:ascii="Arial" w:hAnsi="Arial" w:cs="Arial"/>
          <w:sz w:val="20"/>
          <w:szCs w:val="20"/>
        </w:rPr>
        <w:t xml:space="preserve">when a subgroup of UEs should monitor PO. </w:t>
      </w:r>
      <w:r>
        <w:rPr>
          <w:rFonts w:ascii="Arial" w:hAnsi="Arial" w:cs="Arial"/>
          <w:sz w:val="20"/>
          <w:szCs w:val="20"/>
        </w:rPr>
        <w:t>We may send LS to RAN3</w:t>
      </w:r>
      <w:r w:rsidR="003241DA">
        <w:rPr>
          <w:rFonts w:ascii="Arial" w:hAnsi="Arial" w:cs="Arial"/>
          <w:sz w:val="20"/>
          <w:szCs w:val="20"/>
        </w:rPr>
        <w:t xml:space="preserve"> to trigger RAN3 works</w:t>
      </w:r>
      <w:r>
        <w:rPr>
          <w:rFonts w:ascii="Arial" w:hAnsi="Arial" w:cs="Arial"/>
          <w:sz w:val="20"/>
          <w:szCs w:val="20"/>
        </w:rPr>
        <w:t xml:space="preserve"> if needed.</w:t>
      </w:r>
    </w:p>
    <w:p w14:paraId="0250CD06" w14:textId="0FC0AFCF" w:rsidR="001C330F" w:rsidRPr="00C14CE0" w:rsidRDefault="001C330F" w:rsidP="00533495">
      <w:pPr>
        <w:spacing w:after="120"/>
        <w:ind w:left="1440" w:hanging="1440"/>
        <w:jc w:val="both"/>
        <w:rPr>
          <w:rFonts w:ascii="Arial" w:hAnsi="Arial" w:cs="Arial"/>
          <w:b/>
          <w:bCs/>
          <w:sz w:val="20"/>
          <w:szCs w:val="20"/>
        </w:rPr>
      </w:pPr>
      <w:r w:rsidRPr="00C14CE0">
        <w:rPr>
          <w:rFonts w:ascii="Arial" w:hAnsi="Arial" w:cs="Arial" w:hint="eastAsia"/>
          <w:b/>
          <w:bCs/>
          <w:sz w:val="20"/>
          <w:szCs w:val="20"/>
        </w:rPr>
        <w:t>P</w:t>
      </w:r>
      <w:r w:rsidRPr="00C14CE0">
        <w:rPr>
          <w:rFonts w:ascii="Arial" w:hAnsi="Arial" w:cs="Arial"/>
          <w:b/>
          <w:bCs/>
          <w:sz w:val="20"/>
          <w:szCs w:val="20"/>
        </w:rPr>
        <w:t xml:space="preserve">roposal </w:t>
      </w:r>
      <w:r w:rsidR="000219AC">
        <w:rPr>
          <w:rFonts w:ascii="Arial" w:hAnsi="Arial" w:cs="Arial"/>
          <w:b/>
          <w:bCs/>
          <w:sz w:val="20"/>
          <w:szCs w:val="20"/>
        </w:rPr>
        <w:t>3</w:t>
      </w:r>
      <w:r w:rsidRPr="00C14CE0">
        <w:rPr>
          <w:rFonts w:ascii="Arial" w:hAnsi="Arial" w:cs="Arial"/>
          <w:b/>
          <w:bCs/>
          <w:sz w:val="20"/>
          <w:szCs w:val="20"/>
        </w:rPr>
        <w:t>:</w:t>
      </w:r>
      <w:r w:rsidRPr="00C14CE0">
        <w:rPr>
          <w:rFonts w:ascii="Arial" w:hAnsi="Arial" w:cs="Arial"/>
          <w:b/>
          <w:bCs/>
          <w:sz w:val="20"/>
          <w:szCs w:val="20"/>
        </w:rPr>
        <w:tab/>
      </w:r>
      <w:r w:rsidR="003241DA">
        <w:rPr>
          <w:rFonts w:ascii="Arial" w:hAnsi="Arial" w:cs="Arial"/>
          <w:b/>
          <w:bCs/>
          <w:sz w:val="20"/>
          <w:szCs w:val="20"/>
        </w:rPr>
        <w:t>S</w:t>
      </w:r>
      <w:r w:rsidRPr="00C14CE0">
        <w:rPr>
          <w:rFonts w:ascii="Arial" w:hAnsi="Arial" w:cs="Arial"/>
          <w:b/>
          <w:bCs/>
          <w:sz w:val="20"/>
          <w:szCs w:val="20"/>
        </w:rPr>
        <w:t>ignaling between AMF and gNB(s) to inform gNB(s) about the related subgroup information needs not to be described in RAN2 specifications.</w:t>
      </w:r>
    </w:p>
    <w:p w14:paraId="0A50BCA4" w14:textId="7B67D7E6" w:rsidR="00284A13" w:rsidRPr="004D72AD" w:rsidRDefault="00284A13" w:rsidP="00533495">
      <w:pPr>
        <w:spacing w:after="120"/>
        <w:jc w:val="both"/>
        <w:rPr>
          <w:rFonts w:ascii="Arial" w:hAnsi="Arial" w:cs="Arial"/>
          <w:sz w:val="20"/>
          <w:szCs w:val="20"/>
          <w:u w:val="single"/>
        </w:rPr>
      </w:pPr>
      <w:r w:rsidRPr="004D72AD">
        <w:rPr>
          <w:rFonts w:ascii="Arial" w:hAnsi="Arial" w:cs="Arial"/>
          <w:sz w:val="20"/>
          <w:szCs w:val="20"/>
          <w:u w:val="single"/>
        </w:rPr>
        <w:t>OI 1.7: It is FFS when a UE in RRC_INACTIVE has been assigned by CN a Paging subgroup, whether some signaling should be introduced between gNBs to inform each other about the UE’s subgroup for RAN paging.</w:t>
      </w:r>
    </w:p>
    <w:p w14:paraId="59D2833F" w14:textId="6AC72C70" w:rsidR="004D72AD" w:rsidRDefault="004D72AD" w:rsidP="00533495">
      <w:pPr>
        <w:spacing w:after="120"/>
        <w:jc w:val="both"/>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we believe that </w:t>
      </w:r>
      <w:r w:rsidRPr="004D72AD">
        <w:rPr>
          <w:rFonts w:ascii="Arial" w:hAnsi="Arial" w:cs="Arial"/>
          <w:sz w:val="20"/>
          <w:szCs w:val="20"/>
        </w:rPr>
        <w:t xml:space="preserve">some signaling </w:t>
      </w:r>
      <w:r>
        <w:rPr>
          <w:rFonts w:ascii="Arial" w:hAnsi="Arial" w:cs="Arial"/>
          <w:sz w:val="20"/>
          <w:szCs w:val="20"/>
        </w:rPr>
        <w:t xml:space="preserve">may </w:t>
      </w:r>
      <w:r w:rsidRPr="004D72AD">
        <w:rPr>
          <w:rFonts w:ascii="Arial" w:hAnsi="Arial" w:cs="Arial"/>
          <w:sz w:val="20"/>
          <w:szCs w:val="20"/>
        </w:rPr>
        <w:t>be introduced between gNBs to inform each other about the UE’s subgroup for RAN paging</w:t>
      </w:r>
      <w:r>
        <w:rPr>
          <w:rFonts w:ascii="Arial" w:hAnsi="Arial" w:cs="Arial"/>
          <w:sz w:val="20"/>
          <w:szCs w:val="20"/>
        </w:rPr>
        <w:t>, for example, adding a new field of “CN</w:t>
      </w:r>
      <w:r w:rsidR="000F5CC8">
        <w:rPr>
          <w:rFonts w:ascii="Arial" w:hAnsi="Arial" w:cs="Arial"/>
          <w:sz w:val="20"/>
          <w:szCs w:val="20"/>
        </w:rPr>
        <w:t>-a</w:t>
      </w:r>
      <w:r>
        <w:rPr>
          <w:rFonts w:ascii="Arial" w:hAnsi="Arial" w:cs="Arial"/>
          <w:sz w:val="20"/>
          <w:szCs w:val="20"/>
        </w:rPr>
        <w:t xml:space="preserve">ssigned Subgroup ID” in the </w:t>
      </w:r>
      <w:r w:rsidRPr="004D72AD">
        <w:rPr>
          <w:rFonts w:ascii="Arial" w:hAnsi="Arial" w:cs="Arial"/>
          <w:i/>
          <w:iCs/>
          <w:sz w:val="20"/>
          <w:szCs w:val="20"/>
        </w:rPr>
        <w:t>RAN PAGING</w:t>
      </w:r>
      <w:r>
        <w:rPr>
          <w:rFonts w:ascii="Arial" w:hAnsi="Arial" w:cs="Arial"/>
          <w:sz w:val="20"/>
          <w:szCs w:val="20"/>
        </w:rPr>
        <w:t xml:space="preserve"> message (TS 38.423). However, this should be discussed in RAN3.</w:t>
      </w:r>
    </w:p>
    <w:p w14:paraId="12806A4C" w14:textId="48134800" w:rsidR="004D72AD" w:rsidRPr="009B54DE" w:rsidRDefault="004D72AD" w:rsidP="009B54DE">
      <w:pPr>
        <w:spacing w:after="120"/>
        <w:ind w:left="1440" w:hanging="1440"/>
        <w:jc w:val="both"/>
        <w:rPr>
          <w:rFonts w:ascii="Arial" w:hAnsi="Arial" w:cs="Arial"/>
          <w:b/>
          <w:bCs/>
          <w:sz w:val="20"/>
          <w:szCs w:val="20"/>
        </w:rPr>
      </w:pPr>
      <w:r w:rsidRPr="009B54DE">
        <w:rPr>
          <w:rFonts w:ascii="Arial" w:hAnsi="Arial" w:cs="Arial" w:hint="eastAsia"/>
          <w:b/>
          <w:bCs/>
          <w:sz w:val="20"/>
          <w:szCs w:val="20"/>
        </w:rPr>
        <w:t>P</w:t>
      </w:r>
      <w:r w:rsidRPr="009B54DE">
        <w:rPr>
          <w:rFonts w:ascii="Arial" w:hAnsi="Arial" w:cs="Arial"/>
          <w:b/>
          <w:bCs/>
          <w:sz w:val="20"/>
          <w:szCs w:val="20"/>
        </w:rPr>
        <w:t xml:space="preserve">roposal </w:t>
      </w:r>
      <w:r w:rsidR="000219AC">
        <w:rPr>
          <w:rFonts w:ascii="Arial" w:hAnsi="Arial" w:cs="Arial"/>
          <w:b/>
          <w:bCs/>
          <w:sz w:val="20"/>
          <w:szCs w:val="20"/>
        </w:rPr>
        <w:t>4</w:t>
      </w:r>
      <w:r w:rsidRPr="009B54DE">
        <w:rPr>
          <w:rFonts w:ascii="Arial" w:hAnsi="Arial" w:cs="Arial"/>
          <w:b/>
          <w:bCs/>
          <w:sz w:val="20"/>
          <w:szCs w:val="20"/>
        </w:rPr>
        <w:t>:</w:t>
      </w:r>
      <w:r w:rsidR="009B54DE">
        <w:rPr>
          <w:rFonts w:ascii="Arial" w:hAnsi="Arial" w:cs="Arial"/>
          <w:b/>
          <w:bCs/>
          <w:sz w:val="20"/>
          <w:szCs w:val="20"/>
        </w:rPr>
        <w:tab/>
      </w:r>
      <w:r w:rsidRPr="009B54DE">
        <w:rPr>
          <w:rFonts w:ascii="Arial" w:hAnsi="Arial" w:cs="Arial"/>
          <w:b/>
          <w:bCs/>
          <w:sz w:val="20"/>
          <w:szCs w:val="20"/>
        </w:rPr>
        <w:t>Some signaling may be introduced between gNBs to inform each other about the UE’s subgroup for RAN paging</w:t>
      </w:r>
      <w:r w:rsidR="000219AC">
        <w:rPr>
          <w:rFonts w:ascii="Arial" w:hAnsi="Arial" w:cs="Arial"/>
          <w:b/>
          <w:bCs/>
          <w:sz w:val="20"/>
          <w:szCs w:val="20"/>
        </w:rPr>
        <w:t>, but t</w:t>
      </w:r>
      <w:r w:rsidRPr="009B54DE">
        <w:rPr>
          <w:rFonts w:ascii="Arial" w:hAnsi="Arial" w:cs="Arial"/>
          <w:b/>
          <w:bCs/>
          <w:sz w:val="20"/>
          <w:szCs w:val="20"/>
        </w:rPr>
        <w:t>his should be discussed in RAN3.</w:t>
      </w:r>
    </w:p>
    <w:p w14:paraId="56618C16" w14:textId="12C55FDC" w:rsidR="00284A13" w:rsidRPr="008B2C70" w:rsidRDefault="00284A13" w:rsidP="00533495">
      <w:pPr>
        <w:spacing w:after="120"/>
        <w:jc w:val="both"/>
        <w:rPr>
          <w:rFonts w:ascii="Arial" w:hAnsi="Arial" w:cs="Arial"/>
          <w:sz w:val="20"/>
          <w:szCs w:val="20"/>
          <w:u w:val="single"/>
        </w:rPr>
      </w:pPr>
      <w:r w:rsidRPr="008B2C70">
        <w:rPr>
          <w:rFonts w:ascii="Arial" w:hAnsi="Arial" w:cs="Arial"/>
          <w:sz w:val="20"/>
          <w:szCs w:val="20"/>
          <w:u w:val="single"/>
        </w:rPr>
        <w:t>OI 1.8: Handling in scenarios where certain gNB within a RNA does not support CN controlled subgrouping</w:t>
      </w:r>
      <w:r w:rsidR="008B2C70" w:rsidRPr="008B2C70">
        <w:rPr>
          <w:rFonts w:ascii="Arial" w:hAnsi="Arial" w:cs="Arial"/>
          <w:sz w:val="20"/>
          <w:szCs w:val="20"/>
          <w:u w:val="single"/>
        </w:rPr>
        <w:t>.</w:t>
      </w:r>
    </w:p>
    <w:p w14:paraId="7324B457" w14:textId="5D9A62D4" w:rsidR="008B2C70" w:rsidRDefault="008B2C70" w:rsidP="008B2C70">
      <w:pPr>
        <w:spacing w:after="120"/>
        <w:jc w:val="both"/>
        <w:rPr>
          <w:rFonts w:ascii="Arial" w:hAnsi="Arial" w:cs="Arial"/>
          <w:sz w:val="20"/>
          <w:szCs w:val="20"/>
        </w:rPr>
      </w:pPr>
      <w:r>
        <w:rPr>
          <w:rFonts w:ascii="Arial" w:hAnsi="Arial" w:cs="Arial" w:hint="eastAsia"/>
          <w:sz w:val="20"/>
          <w:szCs w:val="20"/>
        </w:rPr>
        <w:t>W</w:t>
      </w:r>
      <w:r>
        <w:rPr>
          <w:rFonts w:ascii="Arial" w:hAnsi="Arial" w:cs="Arial"/>
          <w:sz w:val="20"/>
          <w:szCs w:val="20"/>
        </w:rPr>
        <w:t xml:space="preserve">e do not this is a valid </w:t>
      </w:r>
      <w:r w:rsidR="00277AB8">
        <w:rPr>
          <w:rFonts w:ascii="Arial" w:hAnsi="Arial" w:cs="Arial"/>
          <w:sz w:val="20"/>
          <w:szCs w:val="20"/>
        </w:rPr>
        <w:t>configuration</w:t>
      </w:r>
      <w:r>
        <w:rPr>
          <w:rFonts w:ascii="Arial" w:hAnsi="Arial" w:cs="Arial"/>
          <w:sz w:val="20"/>
          <w:szCs w:val="20"/>
        </w:rPr>
        <w:t>.</w:t>
      </w:r>
      <w:r w:rsidR="00D27F9D">
        <w:rPr>
          <w:rFonts w:ascii="Arial" w:hAnsi="Arial" w:cs="Arial" w:hint="eastAsia"/>
          <w:sz w:val="20"/>
          <w:szCs w:val="20"/>
        </w:rPr>
        <w:t xml:space="preserve"> </w:t>
      </w:r>
      <w:r w:rsidR="00D27F9D">
        <w:rPr>
          <w:rFonts w:ascii="Arial" w:hAnsi="Arial" w:cs="Arial"/>
          <w:sz w:val="20"/>
          <w:szCs w:val="20"/>
        </w:rPr>
        <w:t>Our reasons are given below.</w:t>
      </w:r>
    </w:p>
    <w:p w14:paraId="115CCE65" w14:textId="77777777" w:rsidR="008B2C70" w:rsidRDefault="008B2C70" w:rsidP="008B2C70">
      <w:pPr>
        <w:pStyle w:val="afc"/>
        <w:numPr>
          <w:ilvl w:val="0"/>
          <w:numId w:val="28"/>
        </w:numPr>
        <w:spacing w:after="120"/>
        <w:jc w:val="both"/>
        <w:rPr>
          <w:rFonts w:ascii="Arial" w:hAnsi="Arial" w:cs="Arial"/>
        </w:rPr>
      </w:pPr>
      <w:r w:rsidRPr="008B2C70">
        <w:rPr>
          <w:rFonts w:ascii="Arial" w:hAnsi="Arial" w:cs="Arial" w:hint="eastAsia"/>
        </w:rPr>
        <w:t>A</w:t>
      </w:r>
      <w:r w:rsidRPr="008B2C70">
        <w:rPr>
          <w:rFonts w:ascii="Arial" w:hAnsi="Arial" w:cs="Arial"/>
        </w:rPr>
        <w:t>ccording to TS 38.300 Sec. 9.2.2.3, “</w:t>
      </w:r>
      <w:r w:rsidR="0087444F" w:rsidRPr="008B2C70">
        <w:rPr>
          <w:rFonts w:ascii="Arial" w:hAnsi="Arial" w:cs="Arial"/>
        </w:rPr>
        <w:t>the RNA can cover a single or multiple cells,</w:t>
      </w:r>
      <w:r w:rsidRPr="008B2C70">
        <w:rPr>
          <w:rFonts w:ascii="Arial" w:hAnsi="Arial" w:cs="Arial"/>
        </w:rPr>
        <w:t xml:space="preserve"> </w:t>
      </w:r>
      <w:r w:rsidR="0087444F" w:rsidRPr="008B2C70">
        <w:rPr>
          <w:rFonts w:ascii="Arial" w:hAnsi="Arial" w:cs="Arial"/>
        </w:rPr>
        <w:t>and shall be contained within the CN registration area</w:t>
      </w:r>
      <w:r w:rsidRPr="008B2C70">
        <w:rPr>
          <w:rFonts w:ascii="Arial" w:hAnsi="Arial" w:cs="Arial"/>
        </w:rPr>
        <w:t xml:space="preserve">”. </w:t>
      </w:r>
    </w:p>
    <w:p w14:paraId="0E9C37FC" w14:textId="7FE37A85" w:rsidR="004239A9" w:rsidRPr="008B2C70" w:rsidRDefault="00277AB8" w:rsidP="008B2C70">
      <w:pPr>
        <w:pStyle w:val="afc"/>
        <w:numPr>
          <w:ilvl w:val="0"/>
          <w:numId w:val="28"/>
        </w:numPr>
        <w:spacing w:after="120"/>
        <w:jc w:val="both"/>
        <w:rPr>
          <w:rFonts w:ascii="Arial" w:hAnsi="Arial" w:cs="Arial"/>
        </w:rPr>
      </w:pPr>
      <w:r w:rsidRPr="008B2C70">
        <w:rPr>
          <w:rFonts w:ascii="Arial" w:hAnsi="Arial" w:cs="Arial"/>
        </w:rPr>
        <w:t>Also,</w:t>
      </w:r>
      <w:r w:rsidR="008B2C70" w:rsidRPr="008B2C70">
        <w:rPr>
          <w:rFonts w:ascii="Arial" w:hAnsi="Arial" w:cs="Arial"/>
        </w:rPr>
        <w:t xml:space="preserve"> in RAN2#115-e, we agreed that “All the cells within the registration area supports the same number of CN assigned subgroups”.</w:t>
      </w:r>
    </w:p>
    <w:p w14:paraId="70B09F38" w14:textId="3FDC158F" w:rsidR="008B2C70" w:rsidRDefault="008B2C70" w:rsidP="00533495">
      <w:pPr>
        <w:spacing w:after="120"/>
        <w:jc w:val="both"/>
        <w:rPr>
          <w:rFonts w:ascii="Arial" w:hAnsi="Arial" w:cs="Arial"/>
          <w:sz w:val="20"/>
          <w:szCs w:val="20"/>
        </w:rPr>
      </w:pPr>
      <w:r>
        <w:rPr>
          <w:rFonts w:ascii="Arial" w:hAnsi="Arial" w:cs="Arial" w:hint="eastAsia"/>
          <w:sz w:val="20"/>
          <w:szCs w:val="20"/>
        </w:rPr>
        <w:lastRenderedPageBreak/>
        <w:t>In</w:t>
      </w:r>
      <w:r>
        <w:rPr>
          <w:rFonts w:ascii="Arial" w:hAnsi="Arial" w:cs="Arial"/>
          <w:sz w:val="20"/>
          <w:szCs w:val="20"/>
        </w:rPr>
        <w:t xml:space="preserve"> other words, </w:t>
      </w:r>
      <w:r w:rsidR="0020480D">
        <w:rPr>
          <w:rFonts w:ascii="Arial" w:hAnsi="Arial" w:cs="Arial"/>
          <w:sz w:val="20"/>
          <w:szCs w:val="20"/>
        </w:rPr>
        <w:t xml:space="preserve">if CN assigns subgroup IDs to some UEs, all gNBs in </w:t>
      </w:r>
      <w:r w:rsidR="000A08BC">
        <w:rPr>
          <w:rFonts w:ascii="Arial" w:hAnsi="Arial" w:cs="Arial"/>
          <w:sz w:val="20"/>
          <w:szCs w:val="20"/>
        </w:rPr>
        <w:t>an</w:t>
      </w:r>
      <w:r w:rsidR="0020480D">
        <w:rPr>
          <w:rFonts w:ascii="Arial" w:hAnsi="Arial" w:cs="Arial"/>
          <w:sz w:val="20"/>
          <w:szCs w:val="20"/>
        </w:rPr>
        <w:t xml:space="preserve"> RNA should support the same number of CN-assigned subgroups, and thus we need not to handle the scenario </w:t>
      </w:r>
      <w:r w:rsidR="0020480D" w:rsidRPr="0020480D">
        <w:rPr>
          <w:rFonts w:ascii="Arial" w:hAnsi="Arial" w:cs="Arial"/>
          <w:sz w:val="20"/>
          <w:szCs w:val="20"/>
        </w:rPr>
        <w:t>where certain gNB within a RNA does not support CN controlled subgrouping</w:t>
      </w:r>
      <w:r w:rsidR="0020480D">
        <w:rPr>
          <w:rFonts w:ascii="Arial" w:hAnsi="Arial" w:cs="Arial"/>
          <w:sz w:val="20"/>
          <w:szCs w:val="20"/>
        </w:rPr>
        <w:t>.</w:t>
      </w:r>
    </w:p>
    <w:p w14:paraId="05867052" w14:textId="79D9995F" w:rsidR="0020480D" w:rsidRPr="000A08BC" w:rsidRDefault="0020480D" w:rsidP="005D11C6">
      <w:pPr>
        <w:spacing w:after="120"/>
        <w:ind w:left="1440" w:hanging="1440"/>
        <w:jc w:val="both"/>
        <w:rPr>
          <w:rFonts w:ascii="Arial" w:hAnsi="Arial" w:cs="Arial"/>
          <w:b/>
          <w:bCs/>
          <w:sz w:val="20"/>
          <w:szCs w:val="20"/>
        </w:rPr>
      </w:pPr>
      <w:r w:rsidRPr="000A08BC">
        <w:rPr>
          <w:rFonts w:ascii="Arial" w:hAnsi="Arial" w:cs="Arial" w:hint="eastAsia"/>
          <w:b/>
          <w:bCs/>
          <w:sz w:val="20"/>
          <w:szCs w:val="20"/>
        </w:rPr>
        <w:t>P</w:t>
      </w:r>
      <w:r w:rsidRPr="000A08BC">
        <w:rPr>
          <w:rFonts w:ascii="Arial" w:hAnsi="Arial" w:cs="Arial"/>
          <w:b/>
          <w:bCs/>
          <w:sz w:val="20"/>
          <w:szCs w:val="20"/>
        </w:rPr>
        <w:t xml:space="preserve">roposal </w:t>
      </w:r>
      <w:r w:rsidR="005D11C6">
        <w:rPr>
          <w:rFonts w:ascii="Arial" w:hAnsi="Arial" w:cs="Arial"/>
          <w:b/>
          <w:bCs/>
          <w:sz w:val="20"/>
          <w:szCs w:val="20"/>
        </w:rPr>
        <w:t>5</w:t>
      </w:r>
      <w:r w:rsidRPr="000A08BC">
        <w:rPr>
          <w:rFonts w:ascii="Arial" w:hAnsi="Arial" w:cs="Arial"/>
          <w:b/>
          <w:bCs/>
          <w:sz w:val="20"/>
          <w:szCs w:val="20"/>
        </w:rPr>
        <w:t>:</w:t>
      </w:r>
      <w:r w:rsidRPr="000A08BC">
        <w:rPr>
          <w:rFonts w:ascii="Arial" w:hAnsi="Arial" w:cs="Arial"/>
          <w:b/>
          <w:bCs/>
          <w:sz w:val="20"/>
          <w:szCs w:val="20"/>
        </w:rPr>
        <w:tab/>
        <w:t>It is an invalid configuration to have certain gNB within a</w:t>
      </w:r>
      <w:r w:rsidR="000A08BC" w:rsidRPr="000A08BC">
        <w:rPr>
          <w:rFonts w:ascii="Arial" w:hAnsi="Arial" w:cs="Arial"/>
          <w:b/>
          <w:bCs/>
          <w:sz w:val="20"/>
          <w:szCs w:val="20"/>
        </w:rPr>
        <w:t>n</w:t>
      </w:r>
      <w:r w:rsidRPr="000A08BC">
        <w:rPr>
          <w:rFonts w:ascii="Arial" w:hAnsi="Arial" w:cs="Arial"/>
          <w:b/>
          <w:bCs/>
          <w:sz w:val="20"/>
          <w:szCs w:val="20"/>
        </w:rPr>
        <w:t xml:space="preserve"> RNA does not support CN controlled subgrouping, and </w:t>
      </w:r>
      <w:r w:rsidR="005D11C6">
        <w:rPr>
          <w:rFonts w:ascii="Arial" w:hAnsi="Arial" w:cs="Arial"/>
          <w:b/>
          <w:bCs/>
          <w:sz w:val="20"/>
          <w:szCs w:val="20"/>
        </w:rPr>
        <w:t xml:space="preserve">thus </w:t>
      </w:r>
      <w:r w:rsidRPr="000A08BC">
        <w:rPr>
          <w:rFonts w:ascii="Arial" w:hAnsi="Arial" w:cs="Arial"/>
          <w:b/>
          <w:bCs/>
          <w:sz w:val="20"/>
          <w:szCs w:val="20"/>
        </w:rPr>
        <w:t>we need not to handle such scenarios.</w:t>
      </w:r>
    </w:p>
    <w:p w14:paraId="09409F2E" w14:textId="2398BEDF" w:rsidR="006144C0" w:rsidRDefault="00284A13" w:rsidP="00533495">
      <w:pPr>
        <w:spacing w:after="120"/>
        <w:jc w:val="both"/>
        <w:rPr>
          <w:rFonts w:ascii="Arial" w:hAnsi="Arial" w:cs="Arial"/>
          <w:sz w:val="20"/>
          <w:szCs w:val="20"/>
          <w:u w:val="single"/>
        </w:rPr>
      </w:pPr>
      <w:r w:rsidRPr="000200DD">
        <w:rPr>
          <w:rFonts w:ascii="Arial" w:hAnsi="Arial" w:cs="Arial"/>
          <w:sz w:val="20"/>
          <w:szCs w:val="20"/>
          <w:u w:val="single"/>
        </w:rPr>
        <w:t xml:space="preserve">OI 1.9: When K=1, the PEI configuration can be either (1) </w:t>
      </w:r>
      <w:r w:rsidRPr="000200DD">
        <w:rPr>
          <w:rFonts w:ascii="Arial" w:hAnsi="Arial" w:cs="Arial"/>
          <w:i/>
          <w:iCs/>
          <w:sz w:val="20"/>
          <w:szCs w:val="20"/>
          <w:u w:val="single"/>
        </w:rPr>
        <w:t>subgroupConfig</w:t>
      </w:r>
      <w:r w:rsidRPr="000200DD">
        <w:rPr>
          <w:rFonts w:ascii="Arial" w:hAnsi="Arial" w:cs="Arial"/>
          <w:sz w:val="20"/>
          <w:szCs w:val="20"/>
          <w:u w:val="single"/>
        </w:rPr>
        <w:t xml:space="preserve"> is absent (i.e., PEI without subgrouping) or (2) </w:t>
      </w:r>
      <w:r w:rsidRPr="000200DD">
        <w:rPr>
          <w:rFonts w:ascii="Arial" w:hAnsi="Arial" w:cs="Arial"/>
          <w:i/>
          <w:iCs/>
          <w:sz w:val="20"/>
          <w:szCs w:val="20"/>
          <w:u w:val="single"/>
        </w:rPr>
        <w:t>subgroupConfig</w:t>
      </w:r>
      <w:r w:rsidRPr="000200DD">
        <w:rPr>
          <w:rFonts w:ascii="Arial" w:hAnsi="Arial" w:cs="Arial"/>
          <w:sz w:val="20"/>
          <w:szCs w:val="20"/>
          <w:u w:val="single"/>
        </w:rPr>
        <w:t xml:space="preserve"> is present and </w:t>
      </w:r>
      <w:r w:rsidRPr="000200DD">
        <w:rPr>
          <w:rFonts w:ascii="Arial" w:hAnsi="Arial" w:cs="Arial"/>
          <w:i/>
          <w:iCs/>
          <w:sz w:val="20"/>
          <w:szCs w:val="20"/>
          <w:u w:val="single"/>
        </w:rPr>
        <w:t>subgroupNumPerPO</w:t>
      </w:r>
      <w:r w:rsidRPr="000200DD">
        <w:rPr>
          <w:rFonts w:ascii="Arial" w:hAnsi="Arial" w:cs="Arial"/>
          <w:sz w:val="20"/>
          <w:szCs w:val="20"/>
          <w:u w:val="single"/>
        </w:rPr>
        <w:t>=1. FFS if UE PHY processing for DCI format 2_7 is the same.</w:t>
      </w:r>
    </w:p>
    <w:p w14:paraId="6F0E94A6" w14:textId="058D574F" w:rsidR="00A66355" w:rsidRDefault="00A66355" w:rsidP="00A66355">
      <w:pPr>
        <w:spacing w:after="120"/>
        <w:jc w:val="both"/>
        <w:rPr>
          <w:rFonts w:ascii="Arial" w:hAnsi="Arial" w:cs="Arial"/>
          <w:sz w:val="20"/>
          <w:lang w:val="en-GB"/>
        </w:rPr>
      </w:pPr>
      <w:r>
        <w:rPr>
          <w:rFonts w:ascii="Arial" w:hAnsi="Arial" w:cs="Arial"/>
          <w:sz w:val="20"/>
          <w:lang w:val="en-GB"/>
        </w:rPr>
        <w:t xml:space="preserve">Having </w:t>
      </w:r>
      <w:r>
        <w:rPr>
          <w:rFonts w:ascii="Arial" w:hAnsi="Arial" w:cs="Arial" w:hint="eastAsia"/>
          <w:sz w:val="20"/>
          <w:lang w:val="en-GB"/>
        </w:rPr>
        <w:t>K</w:t>
      </w:r>
      <w:r>
        <w:rPr>
          <w:rFonts w:ascii="Arial" w:hAnsi="Arial" w:cs="Arial"/>
          <w:sz w:val="20"/>
          <w:lang w:val="en-GB"/>
        </w:rPr>
        <w:t xml:space="preserve">=1 means network allocates </w:t>
      </w:r>
      <w:r w:rsidRPr="00F25F0F">
        <w:rPr>
          <w:rFonts w:ascii="Arial" w:hAnsi="Arial" w:cs="Arial"/>
          <w:sz w:val="20"/>
          <w:u w:val="single"/>
          <w:lang w:val="en-GB"/>
        </w:rPr>
        <w:t>one bit</w:t>
      </w:r>
      <w:r>
        <w:rPr>
          <w:rFonts w:ascii="Arial" w:hAnsi="Arial" w:cs="Arial"/>
          <w:sz w:val="20"/>
          <w:lang w:val="en-GB"/>
        </w:rPr>
        <w:t xml:space="preserve"> in the PEI for the concerned PO. According to current PEI </w:t>
      </w:r>
      <w:r w:rsidR="007802D4">
        <w:rPr>
          <w:rFonts w:ascii="Arial" w:hAnsi="Arial" w:cs="Arial"/>
          <w:sz w:val="20"/>
          <w:lang w:val="en-GB"/>
        </w:rPr>
        <w:t>configuration and UE capability</w:t>
      </w:r>
      <w:r>
        <w:rPr>
          <w:rFonts w:ascii="Arial" w:hAnsi="Arial" w:cs="Arial"/>
          <w:sz w:val="20"/>
          <w:lang w:val="en-GB"/>
        </w:rPr>
        <w:t>,</w:t>
      </w:r>
      <w:r w:rsidR="00ED3F99">
        <w:rPr>
          <w:rFonts w:ascii="Arial" w:hAnsi="Arial" w:cs="Arial"/>
          <w:sz w:val="20"/>
          <w:lang w:val="en-GB"/>
        </w:rPr>
        <w:t xml:space="preserve"> PEI with</w:t>
      </w:r>
      <w:r>
        <w:rPr>
          <w:rFonts w:ascii="Arial" w:hAnsi="Arial" w:cs="Arial"/>
          <w:sz w:val="20"/>
          <w:lang w:val="en-GB"/>
        </w:rPr>
        <w:t xml:space="preserve"> K=1 can </w:t>
      </w:r>
      <w:r w:rsidR="00ED3F99">
        <w:rPr>
          <w:rFonts w:ascii="Arial" w:hAnsi="Arial" w:cs="Arial"/>
          <w:sz w:val="20"/>
          <w:lang w:val="en-GB"/>
        </w:rPr>
        <w:t>be used</w:t>
      </w:r>
      <w:r>
        <w:rPr>
          <w:rFonts w:ascii="Arial" w:hAnsi="Arial" w:cs="Arial"/>
          <w:sz w:val="20"/>
          <w:lang w:val="en-GB"/>
        </w:rPr>
        <w:t xml:space="preserve"> in three different cases:</w:t>
      </w:r>
    </w:p>
    <w:p w14:paraId="0B8EBADC" w14:textId="77777777" w:rsidR="00F25F0F" w:rsidRDefault="00A66355" w:rsidP="00DD1D2A">
      <w:pPr>
        <w:pStyle w:val="afc"/>
        <w:numPr>
          <w:ilvl w:val="0"/>
          <w:numId w:val="30"/>
        </w:numPr>
        <w:spacing w:after="120"/>
        <w:jc w:val="both"/>
        <w:rPr>
          <w:rFonts w:ascii="Arial" w:hAnsi="Arial" w:cs="Arial"/>
        </w:rPr>
      </w:pPr>
      <w:r w:rsidRPr="00A66355">
        <w:rPr>
          <w:rFonts w:ascii="Arial" w:hAnsi="Arial" w:cs="Arial"/>
        </w:rPr>
        <w:t>PEI is used without subgrouping</w:t>
      </w:r>
      <w:r>
        <w:rPr>
          <w:rFonts w:ascii="Arial" w:hAnsi="Arial" w:cs="Arial"/>
        </w:rPr>
        <w:t>:</w:t>
      </w:r>
      <w:r w:rsidRPr="00A66355">
        <w:rPr>
          <w:rFonts w:ascii="Arial" w:hAnsi="Arial" w:cs="Arial"/>
        </w:rPr>
        <w:t xml:space="preserve"> </w:t>
      </w:r>
      <w:r>
        <w:rPr>
          <w:rFonts w:ascii="Arial" w:hAnsi="Arial" w:cs="Arial"/>
        </w:rPr>
        <w:t>T</w:t>
      </w:r>
      <w:r w:rsidRPr="00A66355">
        <w:rPr>
          <w:rFonts w:ascii="Arial" w:hAnsi="Arial" w:cs="Arial"/>
        </w:rPr>
        <w:t xml:space="preserve">he whole </w:t>
      </w:r>
      <w:r w:rsidRPr="00A66355">
        <w:rPr>
          <w:rFonts w:ascii="Arial" w:hAnsi="Arial" w:cs="Arial"/>
          <w:i/>
          <w:iCs/>
        </w:rPr>
        <w:t>subgroupConfig</w:t>
      </w:r>
      <w:r w:rsidRPr="00A66355">
        <w:rPr>
          <w:rFonts w:ascii="Arial" w:hAnsi="Arial" w:cs="Arial"/>
        </w:rPr>
        <w:t xml:space="preserve"> is absent. All PEI-capable UEs check the bit in PEI.</w:t>
      </w:r>
    </w:p>
    <w:p w14:paraId="28009700" w14:textId="76B53A25" w:rsidR="00DD1D2A" w:rsidRDefault="00A66355" w:rsidP="00DD1D2A">
      <w:pPr>
        <w:pStyle w:val="afc"/>
        <w:numPr>
          <w:ilvl w:val="0"/>
          <w:numId w:val="30"/>
        </w:numPr>
        <w:spacing w:after="120"/>
        <w:jc w:val="both"/>
        <w:rPr>
          <w:rFonts w:ascii="Arial" w:hAnsi="Arial" w:cs="Arial"/>
        </w:rPr>
      </w:pPr>
      <w:r w:rsidRPr="00F25F0F">
        <w:rPr>
          <w:rFonts w:ascii="Arial" w:hAnsi="Arial" w:cs="Arial"/>
        </w:rPr>
        <w:t>PEI is used with one subgroup and it</w:t>
      </w:r>
      <w:r w:rsidR="00036FA8">
        <w:rPr>
          <w:rFonts w:ascii="Arial" w:hAnsi="Arial" w:cs="Arial"/>
        </w:rPr>
        <w:t xml:space="preserve"> is a</w:t>
      </w:r>
      <w:r w:rsidRPr="00F25F0F">
        <w:rPr>
          <w:rFonts w:ascii="Arial" w:hAnsi="Arial" w:cs="Arial"/>
        </w:rPr>
        <w:t xml:space="preserve"> UEID-based</w:t>
      </w:r>
      <w:r w:rsidR="009E3B59">
        <w:rPr>
          <w:rFonts w:ascii="Arial" w:hAnsi="Arial" w:cs="Arial"/>
        </w:rPr>
        <w:t xml:space="preserve"> </w:t>
      </w:r>
      <w:r w:rsidR="009E3B59" w:rsidRPr="00F25F0F">
        <w:rPr>
          <w:rFonts w:ascii="Arial" w:hAnsi="Arial" w:cs="Arial"/>
        </w:rPr>
        <w:t>subgroup</w:t>
      </w:r>
      <w:r w:rsidR="00F25F0F">
        <w:rPr>
          <w:rFonts w:ascii="Arial" w:hAnsi="Arial" w:cs="Arial"/>
        </w:rPr>
        <w:t>:</w:t>
      </w:r>
      <w:r w:rsidRPr="00F25F0F">
        <w:rPr>
          <w:rFonts w:ascii="Arial" w:hAnsi="Arial" w:cs="Arial"/>
        </w:rPr>
        <w:t xml:space="preserve"> </w:t>
      </w:r>
      <w:r w:rsidR="00F25F0F">
        <w:rPr>
          <w:rFonts w:ascii="Arial" w:hAnsi="Arial" w:cs="Arial"/>
        </w:rPr>
        <w:t xml:space="preserve">The </w:t>
      </w:r>
      <w:r w:rsidRPr="00F25F0F">
        <w:rPr>
          <w:rFonts w:ascii="Arial" w:hAnsi="Arial" w:cs="Arial"/>
          <w:i/>
          <w:iCs/>
        </w:rPr>
        <w:t>subgroupConfig</w:t>
      </w:r>
      <w:r w:rsidRPr="00F25F0F">
        <w:rPr>
          <w:rFonts w:ascii="Arial" w:hAnsi="Arial" w:cs="Arial"/>
        </w:rPr>
        <w:t xml:space="preserve"> is present, in which </w:t>
      </w:r>
      <w:r w:rsidRPr="00F25F0F">
        <w:rPr>
          <w:rFonts w:ascii="Arial" w:hAnsi="Arial" w:cs="Arial"/>
          <w:i/>
          <w:iCs/>
        </w:rPr>
        <w:t>subgroupNumPerPO</w:t>
      </w:r>
      <w:r w:rsidRPr="00F25F0F">
        <w:rPr>
          <w:rFonts w:ascii="Arial" w:hAnsi="Arial" w:cs="Arial"/>
        </w:rPr>
        <w:t>=1 and N</w:t>
      </w:r>
      <w:r w:rsidRPr="00F25F0F">
        <w:rPr>
          <w:rFonts w:ascii="Arial" w:hAnsi="Arial" w:cs="Arial"/>
          <w:vertAlign w:val="subscript"/>
        </w:rPr>
        <w:t>sg-UEID</w:t>
      </w:r>
      <w:r w:rsidRPr="00F25F0F">
        <w:rPr>
          <w:rFonts w:ascii="Arial" w:hAnsi="Arial" w:cs="Arial"/>
        </w:rPr>
        <w:t xml:space="preserve">=1. All UEs supporting UEID-based subgrouping check the bit. However, UEs supporting CN-assigned subgrouping are </w:t>
      </w:r>
      <w:r w:rsidRPr="00DD1D2A">
        <w:rPr>
          <w:rFonts w:ascii="Arial" w:hAnsi="Arial" w:cs="Arial"/>
          <w:u w:val="single"/>
        </w:rPr>
        <w:t>not covered</w:t>
      </w:r>
      <w:r w:rsidRPr="00F25F0F">
        <w:rPr>
          <w:rFonts w:ascii="Arial" w:hAnsi="Arial" w:cs="Arial"/>
        </w:rPr>
        <w:t xml:space="preserve"> by the bit and thus monitor legacy paging (In this case, CN does not assign any subgroup ID).</w:t>
      </w:r>
    </w:p>
    <w:p w14:paraId="35DF25FD" w14:textId="6B9B3961" w:rsidR="00A66355" w:rsidRDefault="00A66355" w:rsidP="00DD1D2A">
      <w:pPr>
        <w:pStyle w:val="afc"/>
        <w:numPr>
          <w:ilvl w:val="0"/>
          <w:numId w:val="30"/>
        </w:numPr>
        <w:spacing w:after="120"/>
        <w:jc w:val="both"/>
        <w:rPr>
          <w:rFonts w:ascii="Arial" w:hAnsi="Arial" w:cs="Arial"/>
        </w:rPr>
      </w:pPr>
      <w:r w:rsidRPr="00DD1D2A">
        <w:rPr>
          <w:rFonts w:ascii="Arial" w:hAnsi="Arial" w:cs="Arial"/>
        </w:rPr>
        <w:t>PEI is used with one subgroup and it</w:t>
      </w:r>
      <w:r w:rsidR="00036FA8">
        <w:rPr>
          <w:rFonts w:ascii="Arial" w:hAnsi="Arial" w:cs="Arial"/>
        </w:rPr>
        <w:t xml:space="preserve"> is</w:t>
      </w:r>
      <w:r w:rsidRPr="00DD1D2A">
        <w:rPr>
          <w:rFonts w:ascii="Arial" w:hAnsi="Arial" w:cs="Arial"/>
        </w:rPr>
        <w:t xml:space="preserve"> </w:t>
      </w:r>
      <w:r w:rsidR="00036FA8">
        <w:rPr>
          <w:rFonts w:ascii="Arial" w:hAnsi="Arial" w:cs="Arial"/>
        </w:rPr>
        <w:t xml:space="preserve">a </w:t>
      </w:r>
      <w:r w:rsidRPr="00DD1D2A">
        <w:rPr>
          <w:rFonts w:ascii="Arial" w:hAnsi="Arial" w:cs="Arial"/>
        </w:rPr>
        <w:t>CN-assigned</w:t>
      </w:r>
      <w:r w:rsidR="009E3B59" w:rsidRPr="009E3B59">
        <w:rPr>
          <w:rFonts w:ascii="Arial" w:hAnsi="Arial" w:cs="Arial"/>
        </w:rPr>
        <w:t xml:space="preserve"> </w:t>
      </w:r>
      <w:r w:rsidR="009E3B59" w:rsidRPr="00F25F0F">
        <w:rPr>
          <w:rFonts w:ascii="Arial" w:hAnsi="Arial" w:cs="Arial"/>
        </w:rPr>
        <w:t>subgroup</w:t>
      </w:r>
      <w:r w:rsidR="009E3B59">
        <w:rPr>
          <w:rFonts w:ascii="Arial" w:hAnsi="Arial" w:cs="Arial"/>
        </w:rPr>
        <w:t>:</w:t>
      </w:r>
      <w:r w:rsidRPr="00DD1D2A">
        <w:rPr>
          <w:rFonts w:ascii="Arial" w:hAnsi="Arial" w:cs="Arial"/>
        </w:rPr>
        <w:t xml:space="preserve"> </w:t>
      </w:r>
      <w:r w:rsidR="009E3B59">
        <w:rPr>
          <w:rFonts w:ascii="Arial" w:hAnsi="Arial" w:cs="Arial"/>
        </w:rPr>
        <w:t xml:space="preserve">The </w:t>
      </w:r>
      <w:r w:rsidRPr="009E3B59">
        <w:rPr>
          <w:rFonts w:ascii="Arial" w:hAnsi="Arial" w:cs="Arial"/>
          <w:i/>
          <w:iCs/>
        </w:rPr>
        <w:t>subgroupConfig</w:t>
      </w:r>
      <w:r w:rsidRPr="00DD1D2A">
        <w:rPr>
          <w:rFonts w:ascii="Arial" w:hAnsi="Arial" w:cs="Arial"/>
        </w:rPr>
        <w:t xml:space="preserve"> is present, in which </w:t>
      </w:r>
      <w:r w:rsidRPr="0003498C">
        <w:rPr>
          <w:rFonts w:ascii="Arial" w:hAnsi="Arial" w:cs="Arial"/>
          <w:i/>
          <w:iCs/>
        </w:rPr>
        <w:t>subgroupNumPerPO</w:t>
      </w:r>
      <w:r w:rsidRPr="00DD1D2A">
        <w:rPr>
          <w:rFonts w:ascii="Arial" w:hAnsi="Arial" w:cs="Arial"/>
        </w:rPr>
        <w:t>=1 and N</w:t>
      </w:r>
      <w:r w:rsidRPr="0003498C">
        <w:rPr>
          <w:rFonts w:ascii="Arial" w:hAnsi="Arial" w:cs="Arial"/>
          <w:vertAlign w:val="subscript"/>
        </w:rPr>
        <w:t>sg-UEID</w:t>
      </w:r>
      <w:r w:rsidRPr="00DD1D2A">
        <w:rPr>
          <w:rFonts w:ascii="Arial" w:hAnsi="Arial" w:cs="Arial"/>
        </w:rPr>
        <w:t xml:space="preserve"> is absent. All UEs supporting CN-assigned subgrouping checks the bit</w:t>
      </w:r>
      <w:r w:rsidR="0003498C">
        <w:rPr>
          <w:rFonts w:ascii="Arial" w:hAnsi="Arial" w:cs="Arial"/>
        </w:rPr>
        <w:t xml:space="preserve"> (</w:t>
      </w:r>
      <w:r w:rsidRPr="00DD1D2A">
        <w:rPr>
          <w:rFonts w:ascii="Arial" w:hAnsi="Arial" w:cs="Arial"/>
        </w:rPr>
        <w:t>there is only one CN-assigned subgroup</w:t>
      </w:r>
      <w:r w:rsidR="0003498C">
        <w:rPr>
          <w:rFonts w:ascii="Arial" w:hAnsi="Arial" w:cs="Arial"/>
        </w:rPr>
        <w:t>)</w:t>
      </w:r>
      <w:r w:rsidRPr="00DD1D2A">
        <w:rPr>
          <w:rFonts w:ascii="Arial" w:hAnsi="Arial" w:cs="Arial"/>
        </w:rPr>
        <w:t>. However, UEs supporting UEID-based subgrouping</w:t>
      </w:r>
      <w:r w:rsidR="0003498C">
        <w:rPr>
          <w:rFonts w:ascii="Arial" w:hAnsi="Arial" w:cs="Arial"/>
        </w:rPr>
        <w:t xml:space="preserve"> are </w:t>
      </w:r>
      <w:r w:rsidR="0003498C" w:rsidRPr="0003498C">
        <w:rPr>
          <w:rFonts w:ascii="Arial" w:hAnsi="Arial" w:cs="Arial"/>
          <w:u w:val="single"/>
        </w:rPr>
        <w:t>not covered</w:t>
      </w:r>
      <w:r w:rsidR="0003498C">
        <w:rPr>
          <w:rFonts w:ascii="Arial" w:hAnsi="Arial" w:cs="Arial"/>
        </w:rPr>
        <w:t xml:space="preserve"> by this bit and thus</w:t>
      </w:r>
      <w:r w:rsidRPr="00DD1D2A">
        <w:rPr>
          <w:rFonts w:ascii="Arial" w:hAnsi="Arial" w:cs="Arial"/>
        </w:rPr>
        <w:t xml:space="preserve"> monitor legacy paging.</w:t>
      </w:r>
    </w:p>
    <w:p w14:paraId="3CF530BB" w14:textId="5C4FA463" w:rsidR="0003498C" w:rsidRDefault="008E1D31" w:rsidP="0003498C">
      <w:pPr>
        <w:spacing w:after="120"/>
        <w:jc w:val="both"/>
        <w:rPr>
          <w:rFonts w:ascii="Arial" w:hAnsi="Arial" w:cs="Arial"/>
          <w:sz w:val="20"/>
          <w:szCs w:val="20"/>
        </w:rPr>
      </w:pPr>
      <w:r>
        <w:rPr>
          <w:rFonts w:ascii="Arial" w:hAnsi="Arial" w:cs="Arial"/>
          <w:sz w:val="20"/>
          <w:szCs w:val="20"/>
        </w:rPr>
        <w:t xml:space="preserve">When K=1, the UE PHY procedure for DCI format 2_7 is the same for all cases. UE reads the PEI bit if it is covered by that bit, otherwise </w:t>
      </w:r>
      <w:r w:rsidR="00ED3F99">
        <w:rPr>
          <w:rFonts w:ascii="Arial" w:hAnsi="Arial" w:cs="Arial"/>
          <w:sz w:val="20"/>
          <w:szCs w:val="20"/>
        </w:rPr>
        <w:t>UE monitors legacy paging.</w:t>
      </w:r>
    </w:p>
    <w:p w14:paraId="6B2E99F0" w14:textId="76F2743B" w:rsidR="0075451C" w:rsidRPr="00536A07" w:rsidRDefault="0075451C" w:rsidP="00536A07">
      <w:pPr>
        <w:spacing w:after="120"/>
        <w:ind w:left="1440" w:hanging="1440"/>
        <w:jc w:val="both"/>
        <w:rPr>
          <w:rFonts w:ascii="Arial" w:hAnsi="Arial" w:cs="Arial"/>
          <w:i/>
          <w:iCs/>
          <w:sz w:val="20"/>
          <w:lang w:val="en-GB"/>
        </w:rPr>
      </w:pPr>
      <w:r w:rsidRPr="00536A07">
        <w:rPr>
          <w:rFonts w:ascii="Arial" w:hAnsi="Arial" w:cs="Arial" w:hint="eastAsia"/>
          <w:i/>
          <w:iCs/>
          <w:sz w:val="20"/>
          <w:szCs w:val="20"/>
        </w:rPr>
        <w:t>O</w:t>
      </w:r>
      <w:r w:rsidRPr="00536A07">
        <w:rPr>
          <w:rFonts w:ascii="Arial" w:hAnsi="Arial" w:cs="Arial"/>
          <w:i/>
          <w:iCs/>
          <w:sz w:val="20"/>
          <w:szCs w:val="20"/>
        </w:rPr>
        <w:t>bservation 1:</w:t>
      </w:r>
      <w:r w:rsidR="00536A07" w:rsidRPr="00536A07">
        <w:rPr>
          <w:rFonts w:ascii="Arial" w:hAnsi="Arial" w:cs="Arial"/>
          <w:i/>
          <w:iCs/>
          <w:sz w:val="20"/>
          <w:szCs w:val="20"/>
        </w:rPr>
        <w:tab/>
      </w:r>
      <w:r w:rsidR="00ED3F99" w:rsidRPr="00536A07">
        <w:rPr>
          <w:rFonts w:ascii="Arial" w:hAnsi="Arial" w:cs="Arial"/>
          <w:i/>
          <w:iCs/>
          <w:sz w:val="20"/>
          <w:lang w:val="en-GB"/>
        </w:rPr>
        <w:t>PEI with K=1 can be used in three different cases: (1)</w:t>
      </w:r>
      <w:r w:rsidR="004C5B84" w:rsidRPr="00536A07">
        <w:rPr>
          <w:rFonts w:ascii="Arial" w:hAnsi="Arial" w:cs="Arial"/>
          <w:i/>
          <w:iCs/>
          <w:sz w:val="20"/>
          <w:lang w:val="en-GB"/>
        </w:rPr>
        <w:t xml:space="preserve"> PEI is used without subgrouping, (2) </w:t>
      </w:r>
      <w:r w:rsidR="004E1C9A" w:rsidRPr="00536A07">
        <w:rPr>
          <w:rFonts w:ascii="Arial" w:hAnsi="Arial" w:cs="Arial"/>
          <w:i/>
          <w:iCs/>
          <w:sz w:val="20"/>
          <w:lang w:val="en-GB"/>
        </w:rPr>
        <w:t>PEI is used with one subgroup and it</w:t>
      </w:r>
      <w:r w:rsidR="004E1C9A" w:rsidRPr="00536A07">
        <w:rPr>
          <w:rFonts w:ascii="Arial" w:hAnsi="Arial" w:cs="Arial"/>
          <w:i/>
          <w:iCs/>
        </w:rPr>
        <w:t xml:space="preserve"> is a</w:t>
      </w:r>
      <w:r w:rsidR="004E1C9A" w:rsidRPr="00536A07">
        <w:rPr>
          <w:rFonts w:ascii="Arial" w:hAnsi="Arial" w:cs="Arial"/>
          <w:i/>
          <w:iCs/>
          <w:sz w:val="20"/>
          <w:lang w:val="en-GB"/>
        </w:rPr>
        <w:t xml:space="preserve"> UEID-based</w:t>
      </w:r>
      <w:r w:rsidR="004E1C9A" w:rsidRPr="00536A07">
        <w:rPr>
          <w:rFonts w:ascii="Arial" w:hAnsi="Arial" w:cs="Arial"/>
          <w:i/>
          <w:iCs/>
        </w:rPr>
        <w:t xml:space="preserve"> </w:t>
      </w:r>
      <w:r w:rsidR="004E1C9A" w:rsidRPr="00536A07">
        <w:rPr>
          <w:rFonts w:ascii="Arial" w:hAnsi="Arial" w:cs="Arial"/>
          <w:i/>
          <w:iCs/>
          <w:sz w:val="20"/>
          <w:lang w:val="en-GB"/>
        </w:rPr>
        <w:t>subgroup</w:t>
      </w:r>
      <w:r w:rsidR="00536A07" w:rsidRPr="00536A07">
        <w:rPr>
          <w:rFonts w:ascii="Arial" w:hAnsi="Arial" w:cs="Arial"/>
          <w:i/>
          <w:iCs/>
          <w:sz w:val="20"/>
          <w:lang w:val="en-GB"/>
        </w:rPr>
        <w:t>, and (3) PEI is used with one subgroup and it</w:t>
      </w:r>
      <w:r w:rsidR="00536A07" w:rsidRPr="00536A07">
        <w:rPr>
          <w:rFonts w:ascii="Arial" w:hAnsi="Arial" w:cs="Arial"/>
          <w:i/>
          <w:iCs/>
        </w:rPr>
        <w:t xml:space="preserve"> is</w:t>
      </w:r>
      <w:r w:rsidR="00536A07" w:rsidRPr="00536A07">
        <w:rPr>
          <w:rFonts w:ascii="Arial" w:hAnsi="Arial" w:cs="Arial"/>
          <w:i/>
          <w:iCs/>
          <w:sz w:val="20"/>
          <w:lang w:val="en-GB"/>
        </w:rPr>
        <w:t xml:space="preserve"> </w:t>
      </w:r>
      <w:r w:rsidR="00536A07" w:rsidRPr="00536A07">
        <w:rPr>
          <w:rFonts w:ascii="Arial" w:hAnsi="Arial" w:cs="Arial"/>
          <w:i/>
          <w:iCs/>
        </w:rPr>
        <w:t xml:space="preserve">a </w:t>
      </w:r>
      <w:r w:rsidR="00536A07" w:rsidRPr="00536A07">
        <w:rPr>
          <w:rFonts w:ascii="Arial" w:hAnsi="Arial" w:cs="Arial"/>
          <w:i/>
          <w:iCs/>
          <w:sz w:val="20"/>
          <w:lang w:val="en-GB"/>
        </w:rPr>
        <w:t>CN-assigned</w:t>
      </w:r>
      <w:r w:rsidR="00536A07" w:rsidRPr="00536A07">
        <w:rPr>
          <w:rFonts w:ascii="Arial" w:hAnsi="Arial" w:cs="Arial"/>
          <w:i/>
          <w:iCs/>
        </w:rPr>
        <w:t xml:space="preserve"> </w:t>
      </w:r>
      <w:r w:rsidR="00536A07" w:rsidRPr="00536A07">
        <w:rPr>
          <w:rFonts w:ascii="Arial" w:hAnsi="Arial" w:cs="Arial"/>
          <w:i/>
          <w:iCs/>
          <w:sz w:val="20"/>
          <w:lang w:val="en-GB"/>
        </w:rPr>
        <w:t>subgroup</w:t>
      </w:r>
      <w:r w:rsidR="00AC44EE" w:rsidRPr="00536A07">
        <w:rPr>
          <w:rFonts w:ascii="Arial" w:hAnsi="Arial" w:cs="Arial"/>
          <w:i/>
          <w:iCs/>
          <w:sz w:val="20"/>
          <w:lang w:val="en-GB"/>
        </w:rPr>
        <w:t>. UE can identify the case</w:t>
      </w:r>
      <w:r w:rsidR="00AC44EE" w:rsidRPr="00536A07">
        <w:rPr>
          <w:rFonts w:ascii="Arial" w:hAnsi="Arial" w:cs="Arial" w:hint="eastAsia"/>
          <w:i/>
          <w:iCs/>
          <w:sz w:val="20"/>
          <w:lang w:val="en-GB"/>
        </w:rPr>
        <w:t xml:space="preserve"> a</w:t>
      </w:r>
      <w:r w:rsidR="00AC44EE" w:rsidRPr="00536A07">
        <w:rPr>
          <w:rFonts w:ascii="Arial" w:hAnsi="Arial" w:cs="Arial"/>
          <w:i/>
          <w:iCs/>
          <w:sz w:val="20"/>
          <w:lang w:val="en-GB"/>
        </w:rPr>
        <w:t>nd whether it should check the PEI bit according to subgroup configurations.</w:t>
      </w:r>
    </w:p>
    <w:p w14:paraId="6CF07F99" w14:textId="159BC717" w:rsidR="00ED3F99" w:rsidRPr="00536A07" w:rsidRDefault="00ED3F99" w:rsidP="00536A07">
      <w:pPr>
        <w:spacing w:after="120"/>
        <w:ind w:left="1440" w:hanging="1440"/>
        <w:jc w:val="both"/>
        <w:rPr>
          <w:rFonts w:ascii="Arial" w:hAnsi="Arial" w:cs="Arial"/>
          <w:b/>
          <w:bCs/>
          <w:sz w:val="20"/>
          <w:szCs w:val="20"/>
        </w:rPr>
      </w:pPr>
      <w:r w:rsidRPr="00536A07">
        <w:rPr>
          <w:rFonts w:ascii="Arial" w:hAnsi="Arial" w:cs="Arial" w:hint="eastAsia"/>
          <w:b/>
          <w:bCs/>
          <w:sz w:val="20"/>
          <w:lang w:val="en-GB"/>
        </w:rPr>
        <w:t>P</w:t>
      </w:r>
      <w:r w:rsidRPr="00536A07">
        <w:rPr>
          <w:rFonts w:ascii="Arial" w:hAnsi="Arial" w:cs="Arial"/>
          <w:b/>
          <w:bCs/>
          <w:sz w:val="20"/>
          <w:lang w:val="en-GB"/>
        </w:rPr>
        <w:t xml:space="preserve">roposal </w:t>
      </w:r>
      <w:r w:rsidR="00BC70A8">
        <w:rPr>
          <w:rFonts w:ascii="Arial" w:hAnsi="Arial" w:cs="Arial"/>
          <w:b/>
          <w:bCs/>
          <w:sz w:val="20"/>
          <w:lang w:val="en-GB"/>
        </w:rPr>
        <w:t>6</w:t>
      </w:r>
      <w:r w:rsidRPr="00536A07">
        <w:rPr>
          <w:rFonts w:ascii="Arial" w:hAnsi="Arial" w:cs="Arial"/>
          <w:b/>
          <w:bCs/>
          <w:sz w:val="20"/>
          <w:lang w:val="en-GB"/>
        </w:rPr>
        <w:t>:</w:t>
      </w:r>
      <w:r w:rsidRPr="00536A07">
        <w:rPr>
          <w:rFonts w:ascii="Arial" w:hAnsi="Arial" w:cs="Arial"/>
          <w:b/>
          <w:bCs/>
          <w:sz w:val="20"/>
          <w:lang w:val="en-GB"/>
        </w:rPr>
        <w:tab/>
      </w:r>
      <w:r w:rsidRPr="00536A07">
        <w:rPr>
          <w:rFonts w:ascii="Arial" w:hAnsi="Arial" w:cs="Arial"/>
          <w:b/>
          <w:bCs/>
          <w:sz w:val="20"/>
          <w:szCs w:val="20"/>
        </w:rPr>
        <w:t>When K=1, the UE PHY procedure for DCI format 2_7 is the same for all cases</w:t>
      </w:r>
      <w:r w:rsidR="007B6E8B" w:rsidRPr="00536A07">
        <w:rPr>
          <w:rFonts w:ascii="Arial" w:hAnsi="Arial" w:cs="Arial"/>
          <w:b/>
          <w:bCs/>
          <w:sz w:val="20"/>
          <w:szCs w:val="20"/>
        </w:rPr>
        <w:t xml:space="preserve"> if UE monitors the PEI</w:t>
      </w:r>
      <w:r w:rsidRPr="00536A07">
        <w:rPr>
          <w:rFonts w:ascii="Arial" w:hAnsi="Arial" w:cs="Arial"/>
          <w:b/>
          <w:bCs/>
          <w:sz w:val="20"/>
          <w:szCs w:val="20"/>
        </w:rPr>
        <w:t>.</w:t>
      </w:r>
      <w:r w:rsidR="00AC44EE" w:rsidRPr="00536A07">
        <w:rPr>
          <w:rFonts w:ascii="Arial" w:hAnsi="Arial" w:cs="Arial"/>
          <w:b/>
          <w:bCs/>
          <w:sz w:val="20"/>
          <w:szCs w:val="20"/>
        </w:rPr>
        <w:t xml:space="preserve"> UE </w:t>
      </w:r>
      <w:r w:rsidR="004B4608" w:rsidRPr="00536A07">
        <w:rPr>
          <w:rFonts w:ascii="Arial" w:hAnsi="Arial" w:cs="Arial"/>
          <w:b/>
          <w:bCs/>
          <w:sz w:val="20"/>
          <w:szCs w:val="20"/>
        </w:rPr>
        <w:t>monitors PEI if it should check</w:t>
      </w:r>
      <w:r w:rsidR="00AC44EE" w:rsidRPr="00536A07">
        <w:rPr>
          <w:rFonts w:ascii="Arial" w:hAnsi="Arial" w:cs="Arial"/>
          <w:b/>
          <w:bCs/>
          <w:sz w:val="20"/>
          <w:szCs w:val="20"/>
        </w:rPr>
        <w:t xml:space="preserve"> the PEI bit</w:t>
      </w:r>
      <w:r w:rsidR="004B4608" w:rsidRPr="00536A07">
        <w:rPr>
          <w:rFonts w:ascii="Arial" w:hAnsi="Arial" w:cs="Arial"/>
          <w:b/>
          <w:bCs/>
          <w:sz w:val="20"/>
          <w:szCs w:val="20"/>
        </w:rPr>
        <w:t xml:space="preserve"> according to subgroup configurations</w:t>
      </w:r>
      <w:r w:rsidR="004D48B5">
        <w:rPr>
          <w:rFonts w:ascii="Arial" w:hAnsi="Arial" w:cs="Arial"/>
          <w:b/>
          <w:bCs/>
          <w:sz w:val="20"/>
          <w:szCs w:val="20"/>
        </w:rPr>
        <w:t>; o</w:t>
      </w:r>
      <w:r w:rsidR="00AC44EE" w:rsidRPr="00536A07">
        <w:rPr>
          <w:rFonts w:ascii="Arial" w:hAnsi="Arial" w:cs="Arial"/>
          <w:b/>
          <w:bCs/>
          <w:sz w:val="20"/>
          <w:szCs w:val="20"/>
        </w:rPr>
        <w:t>therwise</w:t>
      </w:r>
      <w:r w:rsidR="003E75A6" w:rsidRPr="00536A07">
        <w:rPr>
          <w:rFonts w:ascii="Arial" w:hAnsi="Arial" w:cs="Arial"/>
          <w:b/>
          <w:bCs/>
          <w:sz w:val="20"/>
          <w:szCs w:val="20"/>
        </w:rPr>
        <w:t>,</w:t>
      </w:r>
      <w:r w:rsidR="00AC44EE" w:rsidRPr="00536A07">
        <w:rPr>
          <w:rFonts w:ascii="Arial" w:hAnsi="Arial" w:cs="Arial"/>
          <w:b/>
          <w:bCs/>
          <w:sz w:val="20"/>
          <w:szCs w:val="20"/>
        </w:rPr>
        <w:t xml:space="preserve"> UE monitors legacy paging.</w:t>
      </w:r>
    </w:p>
    <w:p w14:paraId="0E35054B" w14:textId="7BF79746" w:rsidR="00A07E02" w:rsidRPr="009805FE" w:rsidRDefault="00A07E02" w:rsidP="00B600AB">
      <w:pPr>
        <w:pStyle w:val="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578E0348" w14:textId="25170FA4" w:rsidR="00D92E06" w:rsidRDefault="00D92E06" w:rsidP="00025A52">
      <w:pPr>
        <w:spacing w:after="120"/>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w:t>
      </w:r>
    </w:p>
    <w:p w14:paraId="00BFBA35" w14:textId="130694BC" w:rsidR="00D92E06" w:rsidRPr="00081843" w:rsidRDefault="00081843" w:rsidP="00081843">
      <w:pPr>
        <w:spacing w:after="120"/>
        <w:ind w:left="1440" w:hanging="1440"/>
        <w:jc w:val="both"/>
        <w:rPr>
          <w:rFonts w:ascii="Arial" w:hAnsi="Arial" w:cs="Arial"/>
          <w:i/>
          <w:iCs/>
          <w:sz w:val="20"/>
          <w:lang w:val="en-GB"/>
        </w:rPr>
      </w:pPr>
      <w:r w:rsidRPr="00536A07">
        <w:rPr>
          <w:rFonts w:ascii="Arial" w:hAnsi="Arial" w:cs="Arial" w:hint="eastAsia"/>
          <w:i/>
          <w:iCs/>
          <w:sz w:val="20"/>
          <w:szCs w:val="20"/>
        </w:rPr>
        <w:t>O</w:t>
      </w:r>
      <w:r w:rsidRPr="00536A07">
        <w:rPr>
          <w:rFonts w:ascii="Arial" w:hAnsi="Arial" w:cs="Arial"/>
          <w:i/>
          <w:iCs/>
          <w:sz w:val="20"/>
          <w:szCs w:val="20"/>
        </w:rPr>
        <w:t>bservation 1:</w:t>
      </w:r>
      <w:r w:rsidRPr="00536A07">
        <w:rPr>
          <w:rFonts w:ascii="Arial" w:hAnsi="Arial" w:cs="Arial"/>
          <w:i/>
          <w:iCs/>
          <w:sz w:val="20"/>
          <w:szCs w:val="20"/>
        </w:rPr>
        <w:tab/>
      </w:r>
      <w:r w:rsidRPr="00536A07">
        <w:rPr>
          <w:rFonts w:ascii="Arial" w:hAnsi="Arial" w:cs="Arial"/>
          <w:i/>
          <w:iCs/>
          <w:sz w:val="20"/>
          <w:lang w:val="en-GB"/>
        </w:rPr>
        <w:t>PEI with K=1 can be used in three different cases: (1) PEI is used without subgrouping, (2) PEI is used with one subgroup and it</w:t>
      </w:r>
      <w:r w:rsidRPr="00536A07">
        <w:rPr>
          <w:rFonts w:ascii="Arial" w:hAnsi="Arial" w:cs="Arial"/>
          <w:i/>
          <w:iCs/>
        </w:rPr>
        <w:t xml:space="preserve"> is a</w:t>
      </w:r>
      <w:r w:rsidRPr="00536A07">
        <w:rPr>
          <w:rFonts w:ascii="Arial" w:hAnsi="Arial" w:cs="Arial"/>
          <w:i/>
          <w:iCs/>
          <w:sz w:val="20"/>
          <w:lang w:val="en-GB"/>
        </w:rPr>
        <w:t xml:space="preserve"> UEID-based</w:t>
      </w:r>
      <w:r w:rsidRPr="00536A07">
        <w:rPr>
          <w:rFonts w:ascii="Arial" w:hAnsi="Arial" w:cs="Arial"/>
          <w:i/>
          <w:iCs/>
        </w:rPr>
        <w:t xml:space="preserve"> </w:t>
      </w:r>
      <w:r w:rsidRPr="00536A07">
        <w:rPr>
          <w:rFonts w:ascii="Arial" w:hAnsi="Arial" w:cs="Arial"/>
          <w:i/>
          <w:iCs/>
          <w:sz w:val="20"/>
          <w:lang w:val="en-GB"/>
        </w:rPr>
        <w:t>subgroup, and (3) PEI is used with one subgroup and it</w:t>
      </w:r>
      <w:r w:rsidRPr="00536A07">
        <w:rPr>
          <w:rFonts w:ascii="Arial" w:hAnsi="Arial" w:cs="Arial"/>
          <w:i/>
          <w:iCs/>
        </w:rPr>
        <w:t xml:space="preserve"> is</w:t>
      </w:r>
      <w:r w:rsidRPr="00536A07">
        <w:rPr>
          <w:rFonts w:ascii="Arial" w:hAnsi="Arial" w:cs="Arial"/>
          <w:i/>
          <w:iCs/>
          <w:sz w:val="20"/>
          <w:lang w:val="en-GB"/>
        </w:rPr>
        <w:t xml:space="preserve"> </w:t>
      </w:r>
      <w:r w:rsidRPr="00536A07">
        <w:rPr>
          <w:rFonts w:ascii="Arial" w:hAnsi="Arial" w:cs="Arial"/>
          <w:i/>
          <w:iCs/>
        </w:rPr>
        <w:t xml:space="preserve">a </w:t>
      </w:r>
      <w:r w:rsidRPr="00536A07">
        <w:rPr>
          <w:rFonts w:ascii="Arial" w:hAnsi="Arial" w:cs="Arial"/>
          <w:i/>
          <w:iCs/>
          <w:sz w:val="20"/>
          <w:lang w:val="en-GB"/>
        </w:rPr>
        <w:t>CN-assigned</w:t>
      </w:r>
      <w:r w:rsidRPr="00536A07">
        <w:rPr>
          <w:rFonts w:ascii="Arial" w:hAnsi="Arial" w:cs="Arial"/>
          <w:i/>
          <w:iCs/>
        </w:rPr>
        <w:t xml:space="preserve"> </w:t>
      </w:r>
      <w:r w:rsidRPr="00536A07">
        <w:rPr>
          <w:rFonts w:ascii="Arial" w:hAnsi="Arial" w:cs="Arial"/>
          <w:i/>
          <w:iCs/>
          <w:sz w:val="20"/>
          <w:lang w:val="en-GB"/>
        </w:rPr>
        <w:t>subgroup. UE can identify the case</w:t>
      </w:r>
      <w:r w:rsidRPr="00536A07">
        <w:rPr>
          <w:rFonts w:ascii="Arial" w:hAnsi="Arial" w:cs="Arial" w:hint="eastAsia"/>
          <w:i/>
          <w:iCs/>
          <w:sz w:val="20"/>
          <w:lang w:val="en-GB"/>
        </w:rPr>
        <w:t xml:space="preserve"> a</w:t>
      </w:r>
      <w:r w:rsidRPr="00536A07">
        <w:rPr>
          <w:rFonts w:ascii="Arial" w:hAnsi="Arial" w:cs="Arial"/>
          <w:i/>
          <w:iCs/>
          <w:sz w:val="20"/>
          <w:lang w:val="en-GB"/>
        </w:rPr>
        <w:t>nd whether it should check the PEI bit according to subgroup configurations.</w:t>
      </w:r>
    </w:p>
    <w:p w14:paraId="711005D4" w14:textId="6657F63A"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716C3C89" w14:textId="77777777" w:rsidR="00227891" w:rsidRPr="005F6971" w:rsidRDefault="00227891" w:rsidP="00227891">
      <w:pPr>
        <w:spacing w:after="120"/>
        <w:ind w:left="1440" w:hanging="1440"/>
        <w:rPr>
          <w:rFonts w:ascii="Arial" w:hAnsi="Arial" w:cs="Arial"/>
          <w:b/>
          <w:bCs/>
          <w:sz w:val="20"/>
          <w:szCs w:val="20"/>
        </w:rPr>
      </w:pPr>
      <w:r w:rsidRPr="005F6971">
        <w:rPr>
          <w:rFonts w:ascii="Arial" w:hAnsi="Arial" w:cs="Arial" w:hint="eastAsia"/>
          <w:b/>
          <w:bCs/>
          <w:sz w:val="20"/>
          <w:szCs w:val="20"/>
        </w:rPr>
        <w:t>P</w:t>
      </w:r>
      <w:r w:rsidRPr="005F6971">
        <w:rPr>
          <w:rFonts w:ascii="Arial" w:hAnsi="Arial" w:cs="Arial"/>
          <w:b/>
          <w:bCs/>
          <w:sz w:val="20"/>
          <w:szCs w:val="20"/>
        </w:rPr>
        <w:t>roposal 1:</w:t>
      </w:r>
      <w:r w:rsidRPr="005F6971">
        <w:rPr>
          <w:rFonts w:ascii="Arial" w:hAnsi="Arial" w:cs="Arial"/>
          <w:b/>
          <w:bCs/>
          <w:sz w:val="20"/>
          <w:szCs w:val="20"/>
        </w:rPr>
        <w:tab/>
        <w:t xml:space="preserve">We do not introduce eDRX-specific designs for PEI. There is no longer offset between PEI and PO, and there is no parameter like </w:t>
      </w:r>
      <w:r w:rsidRPr="000219AC">
        <w:rPr>
          <w:rFonts w:ascii="Arial" w:hAnsi="Arial" w:cs="Arial"/>
          <w:b/>
          <w:bCs/>
          <w:i/>
          <w:iCs/>
          <w:sz w:val="20"/>
          <w:szCs w:val="20"/>
        </w:rPr>
        <w:t>numPO</w:t>
      </w:r>
      <w:r w:rsidRPr="005F6971">
        <w:rPr>
          <w:rFonts w:ascii="Arial" w:hAnsi="Arial" w:cs="Arial"/>
          <w:b/>
          <w:bCs/>
          <w:sz w:val="20"/>
          <w:szCs w:val="20"/>
        </w:rPr>
        <w:t xml:space="preserve"> for WUS with eDRX.</w:t>
      </w:r>
    </w:p>
    <w:p w14:paraId="44ED8018" w14:textId="5D3258C0" w:rsidR="00D92E06" w:rsidRDefault="00D92E06" w:rsidP="00D92E06">
      <w:pPr>
        <w:spacing w:after="120"/>
        <w:ind w:left="1440" w:hanging="1440"/>
        <w:jc w:val="both"/>
        <w:rPr>
          <w:rFonts w:ascii="Arial" w:hAnsi="Arial" w:cs="Arial"/>
          <w:b/>
          <w:bCs/>
          <w:sz w:val="20"/>
          <w:szCs w:val="20"/>
        </w:rPr>
      </w:pPr>
      <w:r w:rsidRPr="00C14CE0">
        <w:rPr>
          <w:rFonts w:ascii="Arial" w:hAnsi="Arial" w:cs="Arial" w:hint="eastAsia"/>
          <w:b/>
          <w:bCs/>
          <w:sz w:val="20"/>
          <w:szCs w:val="20"/>
        </w:rPr>
        <w:t>P</w:t>
      </w:r>
      <w:r w:rsidRPr="00C14CE0">
        <w:rPr>
          <w:rFonts w:ascii="Arial" w:hAnsi="Arial" w:cs="Arial"/>
          <w:b/>
          <w:bCs/>
          <w:sz w:val="20"/>
          <w:szCs w:val="20"/>
        </w:rPr>
        <w:t xml:space="preserve">roposal </w:t>
      </w:r>
      <w:r>
        <w:rPr>
          <w:rFonts w:ascii="Arial" w:hAnsi="Arial" w:cs="Arial"/>
          <w:b/>
          <w:bCs/>
          <w:sz w:val="20"/>
          <w:szCs w:val="20"/>
        </w:rPr>
        <w:t>2</w:t>
      </w:r>
      <w:r w:rsidRPr="00C14CE0">
        <w:rPr>
          <w:rFonts w:ascii="Arial" w:hAnsi="Arial" w:cs="Arial"/>
          <w:b/>
          <w:bCs/>
          <w:sz w:val="20"/>
          <w:szCs w:val="20"/>
        </w:rPr>
        <w:t>:</w:t>
      </w:r>
      <w:r w:rsidRPr="00C14CE0">
        <w:rPr>
          <w:rFonts w:ascii="Arial" w:hAnsi="Arial" w:cs="Arial"/>
          <w:b/>
          <w:bCs/>
          <w:sz w:val="20"/>
          <w:szCs w:val="20"/>
        </w:rPr>
        <w:tab/>
        <w:t>In RAN2 specifications, we simply mention CN-assigned subgroup ID is provided by NAS. The detailed signaling design is up to SA2/CT1.</w:t>
      </w:r>
    </w:p>
    <w:p w14:paraId="2A35412C" w14:textId="77777777" w:rsidR="002B5B1D" w:rsidRPr="00C14CE0" w:rsidRDefault="002B5B1D" w:rsidP="002B5B1D">
      <w:pPr>
        <w:spacing w:after="120"/>
        <w:ind w:left="1440" w:hanging="1440"/>
        <w:jc w:val="both"/>
        <w:rPr>
          <w:rFonts w:ascii="Arial" w:hAnsi="Arial" w:cs="Arial"/>
          <w:b/>
          <w:bCs/>
          <w:sz w:val="20"/>
          <w:szCs w:val="20"/>
        </w:rPr>
      </w:pPr>
      <w:r w:rsidRPr="00C14CE0">
        <w:rPr>
          <w:rFonts w:ascii="Arial" w:hAnsi="Arial" w:cs="Arial" w:hint="eastAsia"/>
          <w:b/>
          <w:bCs/>
          <w:sz w:val="20"/>
          <w:szCs w:val="20"/>
        </w:rPr>
        <w:t>P</w:t>
      </w:r>
      <w:r w:rsidRPr="00C14CE0">
        <w:rPr>
          <w:rFonts w:ascii="Arial" w:hAnsi="Arial" w:cs="Arial"/>
          <w:b/>
          <w:bCs/>
          <w:sz w:val="20"/>
          <w:szCs w:val="20"/>
        </w:rPr>
        <w:t xml:space="preserve">roposal </w:t>
      </w:r>
      <w:r>
        <w:rPr>
          <w:rFonts w:ascii="Arial" w:hAnsi="Arial" w:cs="Arial"/>
          <w:b/>
          <w:bCs/>
          <w:sz w:val="20"/>
          <w:szCs w:val="20"/>
        </w:rPr>
        <w:t>3</w:t>
      </w:r>
      <w:r w:rsidRPr="00C14CE0">
        <w:rPr>
          <w:rFonts w:ascii="Arial" w:hAnsi="Arial" w:cs="Arial"/>
          <w:b/>
          <w:bCs/>
          <w:sz w:val="20"/>
          <w:szCs w:val="20"/>
        </w:rPr>
        <w:t>:</w:t>
      </w:r>
      <w:r w:rsidRPr="00C14CE0">
        <w:rPr>
          <w:rFonts w:ascii="Arial" w:hAnsi="Arial" w:cs="Arial"/>
          <w:b/>
          <w:bCs/>
          <w:sz w:val="20"/>
          <w:szCs w:val="20"/>
        </w:rPr>
        <w:tab/>
      </w:r>
      <w:r>
        <w:rPr>
          <w:rFonts w:ascii="Arial" w:hAnsi="Arial" w:cs="Arial"/>
          <w:b/>
          <w:bCs/>
          <w:sz w:val="20"/>
          <w:szCs w:val="20"/>
        </w:rPr>
        <w:t>S</w:t>
      </w:r>
      <w:r w:rsidRPr="00C14CE0">
        <w:rPr>
          <w:rFonts w:ascii="Arial" w:hAnsi="Arial" w:cs="Arial"/>
          <w:b/>
          <w:bCs/>
          <w:sz w:val="20"/>
          <w:szCs w:val="20"/>
        </w:rPr>
        <w:t>ignaling between AMF and gNB(s) to inform gNB(s) about the related subgroup information needs not to be described in RAN2 specifications.</w:t>
      </w:r>
    </w:p>
    <w:p w14:paraId="6F83B149" w14:textId="7D09EDC2" w:rsidR="002B5B1D" w:rsidRPr="002C2FFB" w:rsidRDefault="002C2FFB" w:rsidP="002C2FFB">
      <w:pPr>
        <w:spacing w:after="120"/>
        <w:ind w:left="1440" w:hanging="1440"/>
        <w:jc w:val="both"/>
        <w:rPr>
          <w:rFonts w:ascii="Arial" w:hAnsi="Arial" w:cs="Arial"/>
          <w:b/>
          <w:bCs/>
          <w:sz w:val="20"/>
          <w:szCs w:val="20"/>
        </w:rPr>
      </w:pPr>
      <w:r w:rsidRPr="009B54DE">
        <w:rPr>
          <w:rFonts w:ascii="Arial" w:hAnsi="Arial" w:cs="Arial" w:hint="eastAsia"/>
          <w:b/>
          <w:bCs/>
          <w:sz w:val="20"/>
          <w:szCs w:val="20"/>
        </w:rPr>
        <w:t>P</w:t>
      </w:r>
      <w:r w:rsidRPr="009B54DE">
        <w:rPr>
          <w:rFonts w:ascii="Arial" w:hAnsi="Arial" w:cs="Arial"/>
          <w:b/>
          <w:bCs/>
          <w:sz w:val="20"/>
          <w:szCs w:val="20"/>
        </w:rPr>
        <w:t xml:space="preserve">roposal </w:t>
      </w:r>
      <w:r>
        <w:rPr>
          <w:rFonts w:ascii="Arial" w:hAnsi="Arial" w:cs="Arial"/>
          <w:b/>
          <w:bCs/>
          <w:sz w:val="20"/>
          <w:szCs w:val="20"/>
        </w:rPr>
        <w:t>4</w:t>
      </w:r>
      <w:r w:rsidRPr="009B54DE">
        <w:rPr>
          <w:rFonts w:ascii="Arial" w:hAnsi="Arial" w:cs="Arial"/>
          <w:b/>
          <w:bCs/>
          <w:sz w:val="20"/>
          <w:szCs w:val="20"/>
        </w:rPr>
        <w:t>:</w:t>
      </w:r>
      <w:r>
        <w:rPr>
          <w:rFonts w:ascii="Arial" w:hAnsi="Arial" w:cs="Arial"/>
          <w:b/>
          <w:bCs/>
          <w:sz w:val="20"/>
          <w:szCs w:val="20"/>
        </w:rPr>
        <w:tab/>
      </w:r>
      <w:r w:rsidRPr="009B54DE">
        <w:rPr>
          <w:rFonts w:ascii="Arial" w:hAnsi="Arial" w:cs="Arial"/>
          <w:b/>
          <w:bCs/>
          <w:sz w:val="20"/>
          <w:szCs w:val="20"/>
        </w:rPr>
        <w:t>Some signaling may be introduced between gNBs to inform each other about the UE’s subgroup for RAN paging</w:t>
      </w:r>
      <w:r>
        <w:rPr>
          <w:rFonts w:ascii="Arial" w:hAnsi="Arial" w:cs="Arial"/>
          <w:b/>
          <w:bCs/>
          <w:sz w:val="20"/>
          <w:szCs w:val="20"/>
        </w:rPr>
        <w:t>, but t</w:t>
      </w:r>
      <w:r w:rsidRPr="009B54DE">
        <w:rPr>
          <w:rFonts w:ascii="Arial" w:hAnsi="Arial" w:cs="Arial"/>
          <w:b/>
          <w:bCs/>
          <w:sz w:val="20"/>
          <w:szCs w:val="20"/>
        </w:rPr>
        <w:t>his should be discussed in RAN3.</w:t>
      </w:r>
    </w:p>
    <w:p w14:paraId="6A948D78" w14:textId="77777777" w:rsidR="002B5B1D" w:rsidRPr="000A08BC" w:rsidRDefault="002B5B1D" w:rsidP="002B5B1D">
      <w:pPr>
        <w:spacing w:after="120"/>
        <w:ind w:left="1440" w:hanging="1440"/>
        <w:jc w:val="both"/>
        <w:rPr>
          <w:rFonts w:ascii="Arial" w:hAnsi="Arial" w:cs="Arial"/>
          <w:b/>
          <w:bCs/>
          <w:sz w:val="20"/>
          <w:szCs w:val="20"/>
        </w:rPr>
      </w:pPr>
      <w:r w:rsidRPr="000A08BC">
        <w:rPr>
          <w:rFonts w:ascii="Arial" w:hAnsi="Arial" w:cs="Arial" w:hint="eastAsia"/>
          <w:b/>
          <w:bCs/>
          <w:sz w:val="20"/>
          <w:szCs w:val="20"/>
        </w:rPr>
        <w:t>P</w:t>
      </w:r>
      <w:r w:rsidRPr="000A08BC">
        <w:rPr>
          <w:rFonts w:ascii="Arial" w:hAnsi="Arial" w:cs="Arial"/>
          <w:b/>
          <w:bCs/>
          <w:sz w:val="20"/>
          <w:szCs w:val="20"/>
        </w:rPr>
        <w:t xml:space="preserve">roposal </w:t>
      </w:r>
      <w:r>
        <w:rPr>
          <w:rFonts w:ascii="Arial" w:hAnsi="Arial" w:cs="Arial"/>
          <w:b/>
          <w:bCs/>
          <w:sz w:val="20"/>
          <w:szCs w:val="20"/>
        </w:rPr>
        <w:t>5</w:t>
      </w:r>
      <w:r w:rsidRPr="000A08BC">
        <w:rPr>
          <w:rFonts w:ascii="Arial" w:hAnsi="Arial" w:cs="Arial"/>
          <w:b/>
          <w:bCs/>
          <w:sz w:val="20"/>
          <w:szCs w:val="20"/>
        </w:rPr>
        <w:t>:</w:t>
      </w:r>
      <w:r w:rsidRPr="000A08BC">
        <w:rPr>
          <w:rFonts w:ascii="Arial" w:hAnsi="Arial" w:cs="Arial"/>
          <w:b/>
          <w:bCs/>
          <w:sz w:val="20"/>
          <w:szCs w:val="20"/>
        </w:rPr>
        <w:tab/>
        <w:t xml:space="preserve">It is an invalid configuration to have certain gNB within an RNA does not support CN controlled subgrouping, and </w:t>
      </w:r>
      <w:r>
        <w:rPr>
          <w:rFonts w:ascii="Arial" w:hAnsi="Arial" w:cs="Arial"/>
          <w:b/>
          <w:bCs/>
          <w:sz w:val="20"/>
          <w:szCs w:val="20"/>
        </w:rPr>
        <w:t xml:space="preserve">thus </w:t>
      </w:r>
      <w:r w:rsidRPr="000A08BC">
        <w:rPr>
          <w:rFonts w:ascii="Arial" w:hAnsi="Arial" w:cs="Arial"/>
          <w:b/>
          <w:bCs/>
          <w:sz w:val="20"/>
          <w:szCs w:val="20"/>
        </w:rPr>
        <w:t>we need not to handle such scenarios.</w:t>
      </w:r>
    </w:p>
    <w:p w14:paraId="48A4B2CD" w14:textId="735D2B03" w:rsidR="00227891" w:rsidRPr="002B5B1D" w:rsidRDefault="002B5B1D" w:rsidP="002B5B1D">
      <w:pPr>
        <w:spacing w:after="120"/>
        <w:ind w:left="1440" w:hanging="1440"/>
        <w:jc w:val="both"/>
        <w:rPr>
          <w:rFonts w:ascii="Arial" w:hAnsi="Arial" w:cs="Arial"/>
          <w:b/>
          <w:bCs/>
          <w:sz w:val="20"/>
          <w:szCs w:val="20"/>
        </w:rPr>
      </w:pPr>
      <w:r w:rsidRPr="00536A07">
        <w:rPr>
          <w:rFonts w:ascii="Arial" w:hAnsi="Arial" w:cs="Arial" w:hint="eastAsia"/>
          <w:b/>
          <w:bCs/>
          <w:sz w:val="20"/>
          <w:lang w:val="en-GB"/>
        </w:rPr>
        <w:t>P</w:t>
      </w:r>
      <w:r w:rsidRPr="00536A07">
        <w:rPr>
          <w:rFonts w:ascii="Arial" w:hAnsi="Arial" w:cs="Arial"/>
          <w:b/>
          <w:bCs/>
          <w:sz w:val="20"/>
          <w:lang w:val="en-GB"/>
        </w:rPr>
        <w:t xml:space="preserve">roposal </w:t>
      </w:r>
      <w:r>
        <w:rPr>
          <w:rFonts w:ascii="Arial" w:hAnsi="Arial" w:cs="Arial"/>
          <w:b/>
          <w:bCs/>
          <w:sz w:val="20"/>
          <w:lang w:val="en-GB"/>
        </w:rPr>
        <w:t>6</w:t>
      </w:r>
      <w:r w:rsidRPr="00536A07">
        <w:rPr>
          <w:rFonts w:ascii="Arial" w:hAnsi="Arial" w:cs="Arial"/>
          <w:b/>
          <w:bCs/>
          <w:sz w:val="20"/>
          <w:lang w:val="en-GB"/>
        </w:rPr>
        <w:t>:</w:t>
      </w:r>
      <w:r w:rsidRPr="00536A07">
        <w:rPr>
          <w:rFonts w:ascii="Arial" w:hAnsi="Arial" w:cs="Arial"/>
          <w:b/>
          <w:bCs/>
          <w:sz w:val="20"/>
          <w:lang w:val="en-GB"/>
        </w:rPr>
        <w:tab/>
      </w:r>
      <w:r w:rsidRPr="00536A07">
        <w:rPr>
          <w:rFonts w:ascii="Arial" w:hAnsi="Arial" w:cs="Arial"/>
          <w:b/>
          <w:bCs/>
          <w:sz w:val="20"/>
          <w:szCs w:val="20"/>
        </w:rPr>
        <w:t>When K=1, the UE PHY procedure for DCI format 2_7 is the same for all cases if UE monitors the PEI. UE monitors PEI if it should check the PEI bit according to subgroup configurations</w:t>
      </w:r>
      <w:r>
        <w:rPr>
          <w:rFonts w:ascii="Arial" w:hAnsi="Arial" w:cs="Arial"/>
          <w:b/>
          <w:bCs/>
          <w:sz w:val="20"/>
          <w:szCs w:val="20"/>
        </w:rPr>
        <w:t>; o</w:t>
      </w:r>
      <w:r w:rsidRPr="00536A07">
        <w:rPr>
          <w:rFonts w:ascii="Arial" w:hAnsi="Arial" w:cs="Arial"/>
          <w:b/>
          <w:bCs/>
          <w:sz w:val="20"/>
          <w:szCs w:val="20"/>
        </w:rPr>
        <w:t>therwise, UE monitors legacy paging.</w:t>
      </w:r>
    </w:p>
    <w:p w14:paraId="7CDA90C1" w14:textId="0A8F4E7E" w:rsidR="003E61B5" w:rsidRPr="009805FE" w:rsidRDefault="007E37A2" w:rsidP="00D0616D">
      <w:pPr>
        <w:pStyle w:val="1"/>
        <w:overflowPunct w:val="0"/>
        <w:autoSpaceDE w:val="0"/>
        <w:autoSpaceDN w:val="0"/>
        <w:adjustRightInd w:val="0"/>
        <w:spacing w:before="0" w:after="120"/>
        <w:rPr>
          <w:rFonts w:eastAsia="新細明體" w:cs="Arial"/>
        </w:rPr>
      </w:pPr>
      <w:r w:rsidRPr="009805FE">
        <w:rPr>
          <w:rFonts w:eastAsia="新細明體" w:cs="Arial"/>
          <w:lang w:eastAsia="zh-TW"/>
        </w:rPr>
        <w:lastRenderedPageBreak/>
        <w:t>R</w:t>
      </w:r>
      <w:r w:rsidR="00A07E02" w:rsidRPr="009805FE">
        <w:rPr>
          <w:rFonts w:eastAsia="新細明體" w:cs="Arial"/>
        </w:rPr>
        <w:t>eference</w:t>
      </w:r>
    </w:p>
    <w:p w14:paraId="75FBD235" w14:textId="1603104B" w:rsidR="00EA597A" w:rsidRDefault="00EA597A" w:rsidP="00F62713">
      <w:pPr>
        <w:pStyle w:val="afc"/>
        <w:numPr>
          <w:ilvl w:val="0"/>
          <w:numId w:val="5"/>
        </w:numPr>
        <w:spacing w:after="120"/>
        <w:contextualSpacing w:val="0"/>
        <w:rPr>
          <w:rFonts w:ascii="Arial" w:eastAsiaTheme="minorEastAsia" w:hAnsi="Arial" w:cs="Arial"/>
          <w:lang w:eastAsia="zh-TW"/>
        </w:rPr>
      </w:pPr>
      <w:r w:rsidRPr="00EA597A">
        <w:rPr>
          <w:rFonts w:ascii="Arial" w:eastAsiaTheme="minorEastAsia" w:hAnsi="Arial" w:cs="Arial"/>
          <w:lang w:eastAsia="zh-TW"/>
        </w:rPr>
        <w:t>R2-2201785 Summary of [Post116bis-e][080][ePowSav] Open Issues</w:t>
      </w:r>
    </w:p>
    <w:p w14:paraId="0E94BABB" w14:textId="0073E57D" w:rsidR="00105A75" w:rsidRPr="00EA597A" w:rsidRDefault="00105A75" w:rsidP="00F62713">
      <w:pPr>
        <w:pStyle w:val="afc"/>
        <w:numPr>
          <w:ilvl w:val="0"/>
          <w:numId w:val="5"/>
        </w:numPr>
        <w:spacing w:after="120"/>
        <w:ind w:left="482" w:hanging="482"/>
        <w:contextualSpacing w:val="0"/>
        <w:rPr>
          <w:rFonts w:ascii="Arial" w:eastAsiaTheme="minorEastAsia" w:hAnsi="Arial" w:cs="Arial"/>
          <w:lang w:eastAsia="zh-TW"/>
        </w:rPr>
      </w:pPr>
      <w:r>
        <w:rPr>
          <w:rFonts w:ascii="Arial" w:eastAsiaTheme="minorEastAsia" w:hAnsi="Arial" w:cs="Arial" w:hint="eastAsia"/>
          <w:lang w:eastAsia="zh-TW"/>
        </w:rPr>
        <w:t>R</w:t>
      </w:r>
      <w:r>
        <w:rPr>
          <w:rFonts w:ascii="Arial" w:eastAsiaTheme="minorEastAsia" w:hAnsi="Arial" w:cs="Arial"/>
          <w:lang w:eastAsia="zh-TW"/>
        </w:rPr>
        <w:t>2-220</w:t>
      </w:r>
      <w:r w:rsidR="000B4A36">
        <w:rPr>
          <w:rFonts w:ascii="Arial" w:eastAsiaTheme="minorEastAsia" w:hAnsi="Arial" w:cs="Arial"/>
          <w:lang w:eastAsia="zh-TW"/>
        </w:rPr>
        <w:t>2</w:t>
      </w:r>
      <w:r w:rsidR="004C4F11">
        <w:rPr>
          <w:rFonts w:ascii="Arial" w:eastAsiaTheme="minorEastAsia" w:hAnsi="Arial" w:cs="Arial"/>
          <w:lang w:eastAsia="zh-TW"/>
        </w:rPr>
        <w:t>7</w:t>
      </w:r>
      <w:r w:rsidR="000B4A36">
        <w:rPr>
          <w:rFonts w:ascii="Arial" w:eastAsiaTheme="minorEastAsia" w:hAnsi="Arial" w:cs="Arial"/>
          <w:lang w:eastAsia="zh-TW"/>
        </w:rPr>
        <w:t>69</w:t>
      </w:r>
      <w:r w:rsidR="000200DD">
        <w:rPr>
          <w:rFonts w:ascii="Arial" w:eastAsiaTheme="minorEastAsia" w:hAnsi="Arial" w:cs="Arial" w:hint="eastAsia"/>
          <w:lang w:eastAsia="zh-TW"/>
        </w:rPr>
        <w:t>,</w:t>
      </w:r>
      <w:r w:rsidR="000200DD">
        <w:rPr>
          <w:rFonts w:ascii="Arial" w:eastAsiaTheme="minorEastAsia" w:hAnsi="Arial" w:cs="Arial"/>
          <w:lang w:eastAsia="zh-TW"/>
        </w:rPr>
        <w:t xml:space="preserve"> Summary of [Pre117-e][004]</w:t>
      </w:r>
      <w:r w:rsidR="000200DD" w:rsidRPr="000200DD">
        <w:rPr>
          <w:rFonts w:ascii="Arial" w:eastAsiaTheme="minorEastAsia" w:hAnsi="Arial" w:cs="Arial"/>
          <w:lang w:eastAsia="zh-TW"/>
        </w:rPr>
        <w:t xml:space="preserve">[ePowSav] PEI and </w:t>
      </w:r>
      <w:r w:rsidR="003A46F8">
        <w:rPr>
          <w:rFonts w:ascii="Arial" w:eastAsiaTheme="minorEastAsia" w:hAnsi="Arial" w:cs="Arial"/>
          <w:lang w:eastAsia="zh-TW"/>
        </w:rPr>
        <w:t>P</w:t>
      </w:r>
      <w:r w:rsidR="000200DD" w:rsidRPr="000200DD">
        <w:rPr>
          <w:rFonts w:ascii="Arial" w:eastAsiaTheme="minorEastAsia" w:hAnsi="Arial" w:cs="Arial"/>
          <w:lang w:eastAsia="zh-TW"/>
        </w:rPr>
        <w:t xml:space="preserve">aging </w:t>
      </w:r>
      <w:r w:rsidR="003A46F8">
        <w:rPr>
          <w:rFonts w:ascii="Arial" w:eastAsiaTheme="minorEastAsia" w:hAnsi="Arial" w:cs="Arial"/>
          <w:lang w:eastAsia="zh-TW"/>
        </w:rPr>
        <w:t>S</w:t>
      </w:r>
      <w:r w:rsidR="000200DD" w:rsidRPr="000200DD">
        <w:rPr>
          <w:rFonts w:ascii="Arial" w:eastAsiaTheme="minorEastAsia" w:hAnsi="Arial" w:cs="Arial"/>
          <w:lang w:eastAsia="zh-TW"/>
        </w:rPr>
        <w:t>ubgrouping</w:t>
      </w:r>
      <w:r w:rsidR="00AB683B">
        <w:rPr>
          <w:rFonts w:ascii="Arial" w:eastAsiaTheme="minorEastAsia" w:hAnsi="Arial" w:cs="Arial"/>
          <w:lang w:eastAsia="zh-TW"/>
        </w:rPr>
        <w:t>, MediaTek</w:t>
      </w:r>
    </w:p>
    <w:p w14:paraId="7847012C" w14:textId="5972A2AD" w:rsidR="00CE6CF1" w:rsidRPr="009805FE" w:rsidRDefault="00267D26" w:rsidP="00F62713">
      <w:pPr>
        <w:numPr>
          <w:ilvl w:val="0"/>
          <w:numId w:val="5"/>
        </w:numPr>
        <w:overflowPunct w:val="0"/>
        <w:autoSpaceDE w:val="0"/>
        <w:autoSpaceDN w:val="0"/>
        <w:adjustRightInd w:val="0"/>
        <w:spacing w:after="120"/>
        <w:jc w:val="both"/>
        <w:rPr>
          <w:rFonts w:ascii="Arial" w:hAnsi="Arial" w:cs="Arial"/>
          <w:sz w:val="20"/>
          <w:szCs w:val="20"/>
          <w:lang w:val="en-GB"/>
        </w:rPr>
      </w:pPr>
      <w:r w:rsidRPr="00267D26">
        <w:rPr>
          <w:rFonts w:ascii="Arial" w:hAnsi="Arial" w:cs="Arial"/>
          <w:sz w:val="20"/>
          <w:szCs w:val="20"/>
          <w:lang w:val="en-GB"/>
        </w:rPr>
        <w:t>R1-2200700 LS on Re-17 NR higher-layers parameter list</w:t>
      </w:r>
    </w:p>
    <w:sectPr w:rsidR="00CE6CF1" w:rsidRPr="009805FE"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2C040" w14:textId="77777777" w:rsidR="000544B0" w:rsidRDefault="000544B0">
      <w:pPr>
        <w:pStyle w:val="TAL"/>
      </w:pPr>
      <w:r>
        <w:separator/>
      </w:r>
    </w:p>
  </w:endnote>
  <w:endnote w:type="continuationSeparator" w:id="0">
    <w:p w14:paraId="2B641F83" w14:textId="77777777" w:rsidR="000544B0" w:rsidRDefault="000544B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D5210" w14:textId="77777777" w:rsidR="000544B0" w:rsidRDefault="000544B0">
      <w:pPr>
        <w:pStyle w:val="TAL"/>
      </w:pPr>
      <w:r>
        <w:separator/>
      </w:r>
    </w:p>
  </w:footnote>
  <w:footnote w:type="continuationSeparator" w:id="0">
    <w:p w14:paraId="076B8B3D" w14:textId="77777777" w:rsidR="000544B0" w:rsidRDefault="000544B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5"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24"/>
  </w:num>
  <w:num w:numId="4">
    <w:abstractNumId w:val="17"/>
  </w:num>
  <w:num w:numId="5">
    <w:abstractNumId w:val="4"/>
  </w:num>
  <w:num w:numId="6">
    <w:abstractNumId w:val="14"/>
  </w:num>
  <w:num w:numId="7">
    <w:abstractNumId w:val="5"/>
  </w:num>
  <w:num w:numId="8">
    <w:abstractNumId w:val="25"/>
  </w:num>
  <w:num w:numId="9">
    <w:abstractNumId w:val="7"/>
  </w:num>
  <w:num w:numId="10">
    <w:abstractNumId w:val="8"/>
  </w:num>
  <w:num w:numId="11">
    <w:abstractNumId w:val="22"/>
  </w:num>
  <w:num w:numId="12">
    <w:abstractNumId w:val="18"/>
  </w:num>
  <w:num w:numId="13">
    <w:abstractNumId w:val="15"/>
  </w:num>
  <w:num w:numId="14">
    <w:abstractNumId w:val="19"/>
  </w:num>
  <w:num w:numId="15">
    <w:abstractNumId w:val="16"/>
  </w:num>
  <w:num w:numId="16">
    <w:abstractNumId w:val="17"/>
  </w:num>
  <w:num w:numId="17">
    <w:abstractNumId w:val="10"/>
  </w:num>
  <w:num w:numId="18">
    <w:abstractNumId w:val="21"/>
  </w:num>
  <w:num w:numId="19">
    <w:abstractNumId w:val="2"/>
  </w:num>
  <w:num w:numId="20">
    <w:abstractNumId w:val="20"/>
  </w:num>
  <w:num w:numId="21">
    <w:abstractNumId w:val="17"/>
  </w:num>
  <w:num w:numId="22">
    <w:abstractNumId w:val="23"/>
  </w:num>
  <w:num w:numId="23">
    <w:abstractNumId w:val="17"/>
  </w:num>
  <w:num w:numId="24">
    <w:abstractNumId w:val="12"/>
  </w:num>
  <w:num w:numId="25">
    <w:abstractNumId w:val="1"/>
  </w:num>
  <w:num w:numId="26">
    <w:abstractNumId w:val="9"/>
  </w:num>
  <w:num w:numId="27">
    <w:abstractNumId w:val="11"/>
  </w:num>
  <w:num w:numId="28">
    <w:abstractNumId w:val="0"/>
  </w:num>
  <w:num w:numId="29">
    <w:abstractNumId w:val="3"/>
  </w:num>
  <w:num w:numId="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8F5"/>
    <w:rsid w:val="000D24BF"/>
    <w:rsid w:val="000D2629"/>
    <w:rsid w:val="000D2904"/>
    <w:rsid w:val="000D29E4"/>
    <w:rsid w:val="000D2D4D"/>
    <w:rsid w:val="000D356F"/>
    <w:rsid w:val="000D35FC"/>
    <w:rsid w:val="000D360A"/>
    <w:rsid w:val="000D36DD"/>
    <w:rsid w:val="000D3D53"/>
    <w:rsid w:val="000D405C"/>
    <w:rsid w:val="000D43F1"/>
    <w:rsid w:val="000D454A"/>
    <w:rsid w:val="000D48AF"/>
    <w:rsid w:val="000D4A71"/>
    <w:rsid w:val="000D5252"/>
    <w:rsid w:val="000D5403"/>
    <w:rsid w:val="000D572E"/>
    <w:rsid w:val="000D57FE"/>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5B"/>
    <w:rsid w:val="004F2C7B"/>
    <w:rsid w:val="004F2E1C"/>
    <w:rsid w:val="004F2EA8"/>
    <w:rsid w:val="004F2FC8"/>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1593"/>
    <w:rsid w:val="006618E2"/>
    <w:rsid w:val="00661E11"/>
    <w:rsid w:val="00662066"/>
    <w:rsid w:val="006626BD"/>
    <w:rsid w:val="006627D5"/>
    <w:rsid w:val="00662CAD"/>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1718</TotalTime>
  <Pages>1</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311</cp:revision>
  <cp:lastPrinted>2007-12-21T04:58:00Z</cp:lastPrinted>
  <dcterms:created xsi:type="dcterms:W3CDTF">2021-10-22T03:10:00Z</dcterms:created>
  <dcterms:modified xsi:type="dcterms:W3CDTF">2022-02-14T08:52:00Z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